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6028" w14:textId="582B0FE8" w:rsidR="007B2138" w:rsidRDefault="007F47E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C11D44" wp14:editId="070E10C0">
            <wp:simplePos x="0" y="0"/>
            <wp:positionH relativeFrom="page">
              <wp:posOffset>920750</wp:posOffset>
            </wp:positionH>
            <wp:positionV relativeFrom="paragraph">
              <wp:posOffset>114300</wp:posOffset>
            </wp:positionV>
            <wp:extent cx="939165" cy="97726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4BFCA" w14:textId="63914C5A" w:rsidR="007B2138" w:rsidRDefault="007B2138">
      <w:pPr>
        <w:pStyle w:val="BodyText"/>
        <w:spacing w:before="1"/>
        <w:ind w:left="0"/>
        <w:rPr>
          <w:rFonts w:ascii="Times New Roman"/>
          <w:sz w:val="18"/>
        </w:rPr>
      </w:pPr>
    </w:p>
    <w:p w14:paraId="300E7962" w14:textId="67B7128B" w:rsidR="007B2138" w:rsidRDefault="00F2146B">
      <w:pPr>
        <w:spacing w:before="107"/>
        <w:ind w:left="2196" w:right="349"/>
        <w:jc w:val="center"/>
        <w:rPr>
          <w:rFonts w:ascii="Calisto MT Bold Italic"/>
          <w:b/>
          <w:i/>
          <w:sz w:val="31"/>
        </w:rPr>
      </w:pPr>
      <w:r>
        <w:rPr>
          <w:rFonts w:ascii="Calisto MT Bold Italic"/>
          <w:b/>
          <w:i/>
          <w:color w:val="000090"/>
          <w:sz w:val="31"/>
        </w:rPr>
        <w:t>Montana Sheriffs &amp; Peace Officers</w:t>
      </w:r>
      <w:r>
        <w:rPr>
          <w:rFonts w:ascii="Calisto MT Bold Italic"/>
          <w:b/>
          <w:i/>
          <w:color w:val="000090"/>
          <w:spacing w:val="54"/>
          <w:sz w:val="31"/>
        </w:rPr>
        <w:t xml:space="preserve"> </w:t>
      </w:r>
      <w:r>
        <w:rPr>
          <w:rFonts w:ascii="Calisto MT Bold Italic"/>
          <w:b/>
          <w:i/>
          <w:color w:val="000090"/>
          <w:sz w:val="31"/>
        </w:rPr>
        <w:t>Association</w:t>
      </w:r>
    </w:p>
    <w:p w14:paraId="365365A4" w14:textId="76E33830" w:rsidR="007B2138" w:rsidRDefault="00F2146B">
      <w:pPr>
        <w:spacing w:before="12"/>
        <w:ind w:left="2197" w:right="349"/>
        <w:jc w:val="center"/>
        <w:rPr>
          <w:rFonts w:ascii="Calisto MT" w:hAnsi="Calisto MT"/>
        </w:rPr>
      </w:pPr>
      <w:r>
        <w:rPr>
          <w:rFonts w:ascii="Calisto MT" w:hAnsi="Calisto MT"/>
          <w:color w:val="000090"/>
        </w:rPr>
        <w:t>PO Box 794 • Hel</w:t>
      </w:r>
      <w:r w:rsidR="00712773">
        <w:rPr>
          <w:rFonts w:ascii="Calisto MT" w:hAnsi="Calisto MT"/>
          <w:color w:val="000090"/>
        </w:rPr>
        <w:t>ena, MT 59624 • (406) 443-5669</w:t>
      </w:r>
      <w:r>
        <w:rPr>
          <w:rFonts w:ascii="Calisto MT" w:hAnsi="Calisto MT"/>
          <w:color w:val="000090"/>
        </w:rPr>
        <w:t xml:space="preserve"> </w:t>
      </w:r>
      <w:r w:rsidR="007F47EE">
        <w:rPr>
          <w:rFonts w:ascii="Calisto MT" w:hAnsi="Calisto MT"/>
          <w:color w:val="000090"/>
        </w:rPr>
        <w:t xml:space="preserve">• </w:t>
      </w:r>
      <w:hyperlink r:id="rId8">
        <w:r>
          <w:rPr>
            <w:rFonts w:ascii="Calisto MT" w:hAnsi="Calisto MT"/>
            <w:color w:val="000090"/>
          </w:rPr>
          <w:t>www.mspoa.org</w:t>
        </w:r>
      </w:hyperlink>
    </w:p>
    <w:p w14:paraId="386F1188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180056CA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386B1485" w14:textId="77777777" w:rsidR="008F124D" w:rsidRDefault="008F124D" w:rsidP="007F47EE">
      <w:pPr>
        <w:pStyle w:val="BodyText"/>
        <w:spacing w:before="3" w:line="276" w:lineRule="auto"/>
        <w:ind w:left="0"/>
        <w:rPr>
          <w:rFonts w:ascii="Times New Roman"/>
          <w:sz w:val="24"/>
        </w:rPr>
      </w:pPr>
    </w:p>
    <w:p w14:paraId="1261E162" w14:textId="336B4FFE" w:rsidR="00CE15D4" w:rsidRPr="00E5454D" w:rsidRDefault="000A1912" w:rsidP="007F47EE">
      <w:pPr>
        <w:spacing w:line="276" w:lineRule="auto"/>
        <w:ind w:right="83"/>
        <w:rPr>
          <w:rFonts w:asciiTheme="minorHAnsi" w:hAnsiTheme="minorHAnsi" w:cstheme="minorHAnsi"/>
          <w:b/>
          <w:bCs/>
          <w:sz w:val="32"/>
          <w:szCs w:val="32"/>
        </w:rPr>
      </w:pPr>
      <w:r w:rsidRPr="00E5454D">
        <w:rPr>
          <w:rFonts w:asciiTheme="minorHAnsi" w:hAnsiTheme="minorHAnsi" w:cstheme="minorHAnsi"/>
          <w:b/>
          <w:bCs/>
          <w:sz w:val="32"/>
          <w:szCs w:val="32"/>
        </w:rPr>
        <w:t>Search and Rescue Subcommittee</w:t>
      </w:r>
    </w:p>
    <w:p w14:paraId="36E8A282" w14:textId="15AF29E6" w:rsidR="000A1912" w:rsidRDefault="000A1912" w:rsidP="007F47EE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7BE719C5" w14:textId="51526C62" w:rsidR="000A1912" w:rsidRDefault="003B6A3B" w:rsidP="007F47EE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SAR </w:t>
      </w:r>
      <w:r w:rsidR="00964322">
        <w:rPr>
          <w:rFonts w:asciiTheme="minorHAnsi" w:hAnsiTheme="minorHAnsi" w:cstheme="minorHAnsi"/>
          <w:b/>
          <w:bCs/>
        </w:rPr>
        <w:t>TRAINING</w:t>
      </w:r>
      <w:r>
        <w:rPr>
          <w:rFonts w:asciiTheme="minorHAnsi" w:hAnsiTheme="minorHAnsi" w:cstheme="minorHAnsi"/>
          <w:b/>
          <w:bCs/>
        </w:rPr>
        <w:t xml:space="preserve"> </w:t>
      </w:r>
      <w:r w:rsidR="000A1912">
        <w:rPr>
          <w:rFonts w:asciiTheme="minorHAnsi" w:hAnsiTheme="minorHAnsi" w:cstheme="minorHAnsi"/>
          <w:b/>
          <w:bCs/>
        </w:rPr>
        <w:t>OPERATING PROCEDURES</w:t>
      </w:r>
    </w:p>
    <w:p w14:paraId="1D91AEF9" w14:textId="77777777" w:rsidR="003B6A3B" w:rsidRPr="00FB175B" w:rsidRDefault="003B6A3B" w:rsidP="003B6A3B">
      <w:pPr>
        <w:spacing w:line="276" w:lineRule="auto"/>
        <w:ind w:right="83"/>
        <w:rPr>
          <w:rFonts w:asciiTheme="minorHAnsi" w:hAnsiTheme="minorHAnsi" w:cstheme="minorHAnsi"/>
          <w:b/>
          <w:bCs/>
          <w:highlight w:val="yellow"/>
        </w:rPr>
      </w:pPr>
    </w:p>
    <w:p w14:paraId="78F23AC1" w14:textId="4764EFB5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  <w:r w:rsidRPr="00C9695C">
        <w:rPr>
          <w:rFonts w:asciiTheme="minorHAnsi" w:hAnsiTheme="minorHAnsi" w:cstheme="minorHAnsi"/>
          <w:b/>
          <w:bCs/>
          <w:u w:val="single"/>
        </w:rPr>
        <w:t xml:space="preserve">5 – Search and Rescue </w:t>
      </w:r>
      <w:r w:rsidR="00964322" w:rsidRPr="00C9695C">
        <w:rPr>
          <w:rFonts w:asciiTheme="minorHAnsi" w:hAnsiTheme="minorHAnsi" w:cstheme="minorHAnsi"/>
          <w:b/>
          <w:bCs/>
          <w:u w:val="single"/>
        </w:rPr>
        <w:t>Training</w:t>
      </w:r>
    </w:p>
    <w:p w14:paraId="6ED810AA" w14:textId="57D7F36C" w:rsidR="00964322" w:rsidRPr="00C9695C" w:rsidRDefault="004F33A0" w:rsidP="00964322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  <w:r w:rsidRPr="00C9695C">
        <w:rPr>
          <w:rFonts w:asciiTheme="minorHAnsi" w:hAnsiTheme="minorHAnsi" w:cstheme="minorHAnsi"/>
        </w:rPr>
        <w:t>T</w:t>
      </w:r>
      <w:r w:rsidR="00964322" w:rsidRPr="00C9695C">
        <w:rPr>
          <w:rFonts w:asciiTheme="minorHAnsi" w:hAnsiTheme="minorHAnsi" w:cstheme="minorHAnsi"/>
        </w:rPr>
        <w:t xml:space="preserve">rainings will be hosted by an established Search and Rescue Team on a rotating basis. </w:t>
      </w:r>
    </w:p>
    <w:p w14:paraId="7FC4F612" w14:textId="720446BC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</w:rPr>
      </w:pPr>
      <w:r w:rsidRPr="00C9695C">
        <w:rPr>
          <w:rFonts w:asciiTheme="minorHAnsi" w:hAnsiTheme="minorHAnsi" w:cstheme="minorHAnsi"/>
        </w:rPr>
        <w:t>The Search and Rescue subcommittee will provide logistical</w:t>
      </w:r>
      <w:r w:rsidR="00964322" w:rsidRPr="00C9695C">
        <w:rPr>
          <w:rFonts w:asciiTheme="minorHAnsi" w:hAnsiTheme="minorHAnsi" w:cstheme="minorHAnsi"/>
        </w:rPr>
        <w:t xml:space="preserve">, </w:t>
      </w:r>
      <w:r w:rsidRPr="00C9695C">
        <w:rPr>
          <w:rFonts w:asciiTheme="minorHAnsi" w:hAnsiTheme="minorHAnsi" w:cstheme="minorHAnsi"/>
        </w:rPr>
        <w:t>administrative</w:t>
      </w:r>
      <w:r w:rsidR="00964322" w:rsidRPr="00C9695C">
        <w:rPr>
          <w:rFonts w:asciiTheme="minorHAnsi" w:hAnsiTheme="minorHAnsi" w:cstheme="minorHAnsi"/>
        </w:rPr>
        <w:t>, and financial</w:t>
      </w:r>
      <w:r w:rsidRPr="00C9695C">
        <w:rPr>
          <w:rFonts w:asciiTheme="minorHAnsi" w:hAnsiTheme="minorHAnsi" w:cstheme="minorHAnsi"/>
        </w:rPr>
        <w:t xml:space="preserve"> support to the host agency. </w:t>
      </w:r>
    </w:p>
    <w:p w14:paraId="42210966" w14:textId="77777777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</w:rPr>
      </w:pPr>
    </w:p>
    <w:p w14:paraId="08726773" w14:textId="4075AD8B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</w:rPr>
      </w:pPr>
      <w:r w:rsidRPr="00C9695C">
        <w:rPr>
          <w:rFonts w:asciiTheme="minorHAnsi" w:hAnsiTheme="minorHAnsi" w:cstheme="minorHAnsi"/>
        </w:rPr>
        <w:t>5.1 – Host Agency</w:t>
      </w:r>
      <w:r w:rsidR="006A43E2" w:rsidRPr="00C9695C">
        <w:rPr>
          <w:rFonts w:asciiTheme="minorHAnsi" w:hAnsiTheme="minorHAnsi" w:cstheme="minorHAnsi"/>
        </w:rPr>
        <w:t xml:space="preserve"> Responsibilities</w:t>
      </w:r>
    </w:p>
    <w:p w14:paraId="3CE3170A" w14:textId="5EE0E17D" w:rsidR="00A0315B" w:rsidRPr="00C9695C" w:rsidRDefault="00A0315B" w:rsidP="003B6A3B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9695C">
        <w:rPr>
          <w:rFonts w:asciiTheme="minorHAnsi" w:hAnsiTheme="minorHAnsi" w:cstheme="minorHAnsi"/>
          <w:sz w:val="24"/>
          <w:szCs w:val="24"/>
        </w:rPr>
        <w:t>Training must be sponsored by Sheriff’s Office in order to qualify for POST Credit and MSPOA financial assistance</w:t>
      </w:r>
    </w:p>
    <w:p w14:paraId="5590B554" w14:textId="7798D2FC" w:rsidR="003B6A3B" w:rsidRPr="00C9695C" w:rsidRDefault="003B6A3B" w:rsidP="003B6A3B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9695C">
        <w:rPr>
          <w:rFonts w:asciiTheme="minorHAnsi" w:hAnsiTheme="minorHAnsi" w:cstheme="minorHAnsi"/>
          <w:sz w:val="24"/>
          <w:szCs w:val="24"/>
        </w:rPr>
        <w:t>With input</w:t>
      </w:r>
      <w:r w:rsidR="004F33A0" w:rsidRPr="00C9695C">
        <w:rPr>
          <w:rFonts w:asciiTheme="minorHAnsi" w:hAnsiTheme="minorHAnsi" w:cstheme="minorHAnsi"/>
          <w:sz w:val="24"/>
          <w:szCs w:val="24"/>
        </w:rPr>
        <w:t>,</w:t>
      </w:r>
      <w:r w:rsidRPr="00C9695C">
        <w:rPr>
          <w:rFonts w:asciiTheme="minorHAnsi" w:hAnsiTheme="minorHAnsi" w:cstheme="minorHAnsi"/>
          <w:sz w:val="24"/>
          <w:szCs w:val="24"/>
        </w:rPr>
        <w:t xml:space="preserve"> recommendations </w:t>
      </w:r>
      <w:r w:rsidR="004F33A0" w:rsidRPr="00C9695C">
        <w:rPr>
          <w:rFonts w:asciiTheme="minorHAnsi" w:hAnsiTheme="minorHAnsi" w:cstheme="minorHAnsi"/>
          <w:sz w:val="24"/>
          <w:szCs w:val="24"/>
        </w:rPr>
        <w:t xml:space="preserve">and preapproval </w:t>
      </w:r>
      <w:r w:rsidRPr="00C9695C">
        <w:rPr>
          <w:rFonts w:asciiTheme="minorHAnsi" w:hAnsiTheme="minorHAnsi" w:cstheme="minorHAnsi"/>
          <w:sz w:val="24"/>
          <w:szCs w:val="24"/>
        </w:rPr>
        <w:t xml:space="preserve">from the subcommittee, the host team will identify </w:t>
      </w:r>
      <w:r w:rsidR="00C1059D" w:rsidRPr="00C9695C">
        <w:rPr>
          <w:rFonts w:asciiTheme="minorHAnsi" w:hAnsiTheme="minorHAnsi" w:cstheme="minorHAnsi"/>
          <w:sz w:val="24"/>
          <w:szCs w:val="24"/>
        </w:rPr>
        <w:t>training</w:t>
      </w:r>
      <w:r w:rsidRPr="00C9695C">
        <w:rPr>
          <w:rFonts w:asciiTheme="minorHAnsi" w:hAnsiTheme="minorHAnsi" w:cstheme="minorHAnsi"/>
          <w:sz w:val="24"/>
          <w:szCs w:val="24"/>
        </w:rPr>
        <w:t xml:space="preserve"> topics and speakers/trainers</w:t>
      </w:r>
      <w:r w:rsidR="00C1059D" w:rsidRPr="00C9695C">
        <w:rPr>
          <w:rFonts w:asciiTheme="minorHAnsi" w:hAnsiTheme="minorHAnsi" w:cstheme="minorHAnsi"/>
          <w:sz w:val="24"/>
          <w:szCs w:val="24"/>
        </w:rPr>
        <w:t>/courses/companies</w:t>
      </w:r>
    </w:p>
    <w:p w14:paraId="0B382A33" w14:textId="5492E323" w:rsidR="00755A5B" w:rsidRPr="00C9695C" w:rsidRDefault="003B6A3B" w:rsidP="00755A5B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9695C">
        <w:rPr>
          <w:rFonts w:asciiTheme="minorHAnsi" w:hAnsiTheme="minorHAnsi" w:cstheme="minorHAnsi"/>
          <w:sz w:val="24"/>
          <w:szCs w:val="24"/>
        </w:rPr>
        <w:t>Secure location for both classroom training and field training</w:t>
      </w:r>
    </w:p>
    <w:p w14:paraId="22208E95" w14:textId="7C28644E" w:rsidR="00755A5B" w:rsidRPr="00C9695C" w:rsidRDefault="00755A5B" w:rsidP="00755A5B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Provide sleeping </w:t>
      </w:r>
      <w:r w:rsidR="0092471E">
        <w:rPr>
          <w:rFonts w:asciiTheme="minorHAnsi" w:hAnsiTheme="minorHAnsi" w:cstheme="minorHAnsi"/>
          <w:sz w:val="24"/>
          <w:szCs w:val="24"/>
        </w:rPr>
        <w:t>location recommendations</w:t>
      </w:r>
      <w:r w:rsidR="00372CF2" w:rsidRPr="00C9695C">
        <w:rPr>
          <w:rFonts w:asciiTheme="minorHAnsi" w:hAnsiTheme="minorHAnsi" w:cstheme="minorHAnsi"/>
          <w:sz w:val="24"/>
          <w:szCs w:val="24"/>
        </w:rPr>
        <w:t xml:space="preserve"> and meal </w:t>
      </w:r>
      <w:r w:rsidRPr="00C9695C">
        <w:rPr>
          <w:rFonts w:asciiTheme="minorHAnsi" w:hAnsiTheme="minorHAnsi" w:cstheme="minorHAnsi"/>
          <w:sz w:val="24"/>
          <w:szCs w:val="24"/>
        </w:rPr>
        <w:t>recommendations</w:t>
      </w:r>
    </w:p>
    <w:p w14:paraId="1F2B0FFA" w14:textId="1201297E" w:rsidR="00372CF2" w:rsidRPr="00C9695C" w:rsidRDefault="00372CF2" w:rsidP="00755A5B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9695C">
        <w:rPr>
          <w:rFonts w:asciiTheme="minorHAnsi" w:hAnsiTheme="minorHAnsi" w:cstheme="minorHAnsi"/>
          <w:sz w:val="24"/>
          <w:szCs w:val="24"/>
        </w:rPr>
        <w:t>Inform attendees about prerequisite classes required by the trainer, equipment requirements, supplies, daily schedule, etc.</w:t>
      </w:r>
    </w:p>
    <w:p w14:paraId="4CE33771" w14:textId="542845BA" w:rsidR="003B6A3B" w:rsidRPr="00C9695C" w:rsidRDefault="003B6A3B" w:rsidP="003B6A3B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9695C">
        <w:rPr>
          <w:rFonts w:asciiTheme="minorHAnsi" w:hAnsiTheme="minorHAnsi" w:cstheme="minorHAnsi"/>
          <w:sz w:val="24"/>
          <w:szCs w:val="24"/>
        </w:rPr>
        <w:t>Coordinate with MSPOA administrative office regarding</w:t>
      </w:r>
      <w:r w:rsidR="00964322" w:rsidRPr="00C9695C">
        <w:rPr>
          <w:rFonts w:asciiTheme="minorHAnsi" w:hAnsiTheme="minorHAnsi" w:cstheme="minorHAnsi"/>
          <w:sz w:val="24"/>
          <w:szCs w:val="24"/>
        </w:rPr>
        <w:t xml:space="preserve"> </w:t>
      </w:r>
      <w:r w:rsidR="00372CF2" w:rsidRPr="00C9695C">
        <w:rPr>
          <w:rFonts w:asciiTheme="minorHAnsi" w:hAnsiTheme="minorHAnsi" w:cstheme="minorHAnsi"/>
          <w:sz w:val="24"/>
          <w:szCs w:val="24"/>
        </w:rPr>
        <w:t>flyer and registration form (MSPOA will provide a template)</w:t>
      </w:r>
    </w:p>
    <w:p w14:paraId="6C4EFF5B" w14:textId="6505AAB1" w:rsidR="008A25E7" w:rsidRPr="00C9695C" w:rsidRDefault="008A25E7" w:rsidP="008A25E7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Submit POST application</w:t>
      </w:r>
      <w:r w:rsidR="00A0315B" w:rsidRPr="00C9695C">
        <w:rPr>
          <w:rFonts w:asciiTheme="minorHAnsi" w:hAnsiTheme="minorHAnsi" w:cstheme="minorHAnsi"/>
          <w:sz w:val="24"/>
          <w:szCs w:val="24"/>
        </w:rPr>
        <w:t xml:space="preserve"> and maintain appropriate records</w:t>
      </w:r>
    </w:p>
    <w:p w14:paraId="78F9214E" w14:textId="76773DF6" w:rsidR="00964322" w:rsidRPr="00C9695C" w:rsidRDefault="00964322" w:rsidP="00964322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Collect</w:t>
      </w:r>
      <w:r w:rsidR="00794403" w:rsidRPr="00C9695C">
        <w:rPr>
          <w:rFonts w:asciiTheme="minorHAnsi" w:hAnsiTheme="minorHAnsi" w:cstheme="minorHAnsi"/>
          <w:sz w:val="24"/>
          <w:szCs w:val="24"/>
        </w:rPr>
        <w:t xml:space="preserve"> and submit </w:t>
      </w:r>
      <w:r w:rsidRPr="00C9695C">
        <w:rPr>
          <w:rFonts w:asciiTheme="minorHAnsi" w:hAnsiTheme="minorHAnsi" w:cstheme="minorHAnsi"/>
          <w:sz w:val="24"/>
          <w:szCs w:val="24"/>
        </w:rPr>
        <w:t>training records</w:t>
      </w:r>
      <w:r w:rsidR="00794403" w:rsidRPr="00C9695C">
        <w:rPr>
          <w:rFonts w:asciiTheme="minorHAnsi" w:hAnsiTheme="minorHAnsi" w:cstheme="minorHAnsi"/>
          <w:sz w:val="24"/>
          <w:szCs w:val="24"/>
        </w:rPr>
        <w:t xml:space="preserve"> to POST</w:t>
      </w:r>
    </w:p>
    <w:p w14:paraId="2A78EE55" w14:textId="61B2AE01" w:rsidR="00964322" w:rsidRPr="00C9695C" w:rsidRDefault="008A25E7" w:rsidP="00964322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Ensure </w:t>
      </w:r>
      <w:r w:rsidR="00C1059D" w:rsidRPr="00C9695C">
        <w:rPr>
          <w:rFonts w:asciiTheme="minorHAnsi" w:hAnsiTheme="minorHAnsi" w:cstheme="minorHAnsi"/>
          <w:sz w:val="24"/>
          <w:szCs w:val="24"/>
        </w:rPr>
        <w:t xml:space="preserve">volunteer SAR members receive </w:t>
      </w:r>
      <w:r w:rsidR="00794403" w:rsidRPr="00C9695C">
        <w:rPr>
          <w:rFonts w:asciiTheme="minorHAnsi" w:hAnsiTheme="minorHAnsi" w:cstheme="minorHAnsi"/>
          <w:sz w:val="24"/>
          <w:szCs w:val="24"/>
        </w:rPr>
        <w:t>Training c</w:t>
      </w:r>
      <w:r w:rsidR="00964322" w:rsidRPr="00C9695C">
        <w:rPr>
          <w:rFonts w:asciiTheme="minorHAnsi" w:hAnsiTheme="minorHAnsi" w:cstheme="minorHAnsi"/>
          <w:sz w:val="24"/>
          <w:szCs w:val="24"/>
        </w:rPr>
        <w:t>ertificate</w:t>
      </w:r>
      <w:r w:rsidR="00794403" w:rsidRPr="00C9695C">
        <w:rPr>
          <w:rFonts w:asciiTheme="minorHAnsi" w:hAnsiTheme="minorHAnsi" w:cstheme="minorHAnsi"/>
          <w:sz w:val="24"/>
          <w:szCs w:val="24"/>
        </w:rPr>
        <w:t xml:space="preserve"> or documentation</w:t>
      </w:r>
      <w:r w:rsidRPr="00C9695C">
        <w:rPr>
          <w:rFonts w:asciiTheme="minorHAnsi" w:hAnsiTheme="minorHAnsi" w:cstheme="minorHAnsi"/>
          <w:sz w:val="24"/>
          <w:szCs w:val="24"/>
        </w:rPr>
        <w:t>, if applicable</w:t>
      </w:r>
    </w:p>
    <w:p w14:paraId="1ECA4C4F" w14:textId="38DA4077" w:rsidR="00794403" w:rsidRPr="00C9695C" w:rsidRDefault="00794403" w:rsidP="00964322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If training company does not provide certificates, host agency must provide a certificate as proof of attendance</w:t>
      </w:r>
    </w:p>
    <w:p w14:paraId="48A6043D" w14:textId="5D2E318D" w:rsidR="006A43E2" w:rsidRPr="00C9695C" w:rsidRDefault="006A43E2" w:rsidP="00964322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Must offer </w:t>
      </w:r>
      <w:r w:rsidR="004F33A0" w:rsidRPr="00C9695C">
        <w:rPr>
          <w:rFonts w:asciiTheme="minorHAnsi" w:hAnsiTheme="minorHAnsi" w:cstheme="minorHAnsi"/>
          <w:sz w:val="24"/>
          <w:szCs w:val="24"/>
        </w:rPr>
        <w:t>3</w:t>
      </w:r>
      <w:r w:rsidRPr="00C9695C">
        <w:rPr>
          <w:rFonts w:asciiTheme="minorHAnsi" w:hAnsiTheme="minorHAnsi" w:cstheme="minorHAnsi"/>
          <w:sz w:val="24"/>
          <w:szCs w:val="24"/>
        </w:rPr>
        <w:t>0% of seats to outside agencies to be eligible for SAR Training Financial Assistance through MSPOA</w:t>
      </w:r>
    </w:p>
    <w:p w14:paraId="502FE1B0" w14:textId="47EF50E2" w:rsidR="004F33A0" w:rsidRPr="00C9695C" w:rsidRDefault="004F33A0" w:rsidP="00964322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Training slots for outside agencies available on a first come, first come served basis</w:t>
      </w:r>
    </w:p>
    <w:p w14:paraId="5EE38986" w14:textId="49C583CF" w:rsidR="008A25E7" w:rsidRPr="00C9695C" w:rsidRDefault="008A25E7" w:rsidP="00054602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Submit SAR Training Reimbursement Request to DES upon </w:t>
      </w:r>
      <w:r w:rsidR="008B2099" w:rsidRPr="00C9695C">
        <w:rPr>
          <w:rFonts w:asciiTheme="minorHAnsi" w:hAnsiTheme="minorHAnsi" w:cstheme="minorHAnsi"/>
          <w:sz w:val="24"/>
          <w:szCs w:val="24"/>
        </w:rPr>
        <w:t>payment for the</w:t>
      </w:r>
      <w:r w:rsidRPr="00C9695C">
        <w:rPr>
          <w:rFonts w:asciiTheme="minorHAnsi" w:hAnsiTheme="minorHAnsi" w:cstheme="minorHAnsi"/>
          <w:sz w:val="24"/>
          <w:szCs w:val="24"/>
        </w:rPr>
        <w:t xml:space="preserve"> training</w:t>
      </w:r>
      <w:r w:rsidR="008B2099" w:rsidRPr="00C9695C">
        <w:rPr>
          <w:rFonts w:asciiTheme="minorHAnsi" w:hAnsiTheme="minorHAnsi" w:cstheme="minorHAnsi"/>
          <w:sz w:val="24"/>
          <w:szCs w:val="24"/>
        </w:rPr>
        <w:t xml:space="preserve"> in accordance with the SAR Subcommittee Training Reimbursement Guidelines</w:t>
      </w:r>
    </w:p>
    <w:p w14:paraId="5D45165B" w14:textId="2ACD3096" w:rsidR="00054602" w:rsidRPr="00C9695C" w:rsidRDefault="00054602" w:rsidP="00054602">
      <w:pPr>
        <w:pStyle w:val="ListParagraph"/>
        <w:numPr>
          <w:ilvl w:val="0"/>
          <w:numId w:val="1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Reimburse MSPOA if financial assistance was provided</w:t>
      </w:r>
    </w:p>
    <w:p w14:paraId="43D2BE92" w14:textId="00CACDF4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</w:p>
    <w:p w14:paraId="7F4BB1E0" w14:textId="15F3CCF9" w:rsidR="009A696C" w:rsidRPr="00C9695C" w:rsidRDefault="009A696C" w:rsidP="003B6A3B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</w:p>
    <w:p w14:paraId="450B2F5E" w14:textId="59250ADB" w:rsidR="009A696C" w:rsidRPr="00C9695C" w:rsidRDefault="009A696C" w:rsidP="003B6A3B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</w:p>
    <w:p w14:paraId="7D1E4800" w14:textId="77777777" w:rsidR="009A696C" w:rsidRPr="00C9695C" w:rsidRDefault="009A696C" w:rsidP="003B6A3B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</w:p>
    <w:p w14:paraId="06E5BCB0" w14:textId="3C1843CA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</w:rPr>
      </w:pPr>
      <w:r w:rsidRPr="00C9695C">
        <w:rPr>
          <w:rFonts w:asciiTheme="minorHAnsi" w:hAnsiTheme="minorHAnsi" w:cstheme="minorHAnsi"/>
        </w:rPr>
        <w:t>5.2 – MSPOA Administrative Office</w:t>
      </w:r>
      <w:r w:rsidR="006A43E2" w:rsidRPr="00C9695C">
        <w:rPr>
          <w:rFonts w:asciiTheme="minorHAnsi" w:hAnsiTheme="minorHAnsi" w:cstheme="minorHAnsi"/>
        </w:rPr>
        <w:t xml:space="preserve"> Responsibilities</w:t>
      </w:r>
    </w:p>
    <w:p w14:paraId="0D16F0A9" w14:textId="596B3486" w:rsidR="003B6A3B" w:rsidRPr="00C9695C" w:rsidRDefault="009A696C" w:rsidP="003B6A3B">
      <w:pPr>
        <w:pStyle w:val="ListParagraph"/>
        <w:numPr>
          <w:ilvl w:val="0"/>
          <w:numId w:val="1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Provide host agency packet with template documents and forms</w:t>
      </w:r>
    </w:p>
    <w:p w14:paraId="31A412FB" w14:textId="5E22038E" w:rsidR="00C55203" w:rsidRPr="00C55203" w:rsidRDefault="008A25E7" w:rsidP="00C55203">
      <w:pPr>
        <w:pStyle w:val="ListParagraph"/>
        <w:numPr>
          <w:ilvl w:val="0"/>
          <w:numId w:val="1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Offer </w:t>
      </w:r>
      <w:r w:rsidR="00C55203">
        <w:rPr>
          <w:rFonts w:asciiTheme="minorHAnsi" w:hAnsiTheme="minorHAnsi" w:cstheme="minorHAnsi"/>
          <w:sz w:val="24"/>
          <w:szCs w:val="24"/>
        </w:rPr>
        <w:t xml:space="preserve">temporary </w:t>
      </w:r>
      <w:r w:rsidRPr="00C9695C">
        <w:rPr>
          <w:rFonts w:asciiTheme="minorHAnsi" w:hAnsiTheme="minorHAnsi" w:cstheme="minorHAnsi"/>
          <w:sz w:val="24"/>
          <w:szCs w:val="24"/>
        </w:rPr>
        <w:t>financial assistance to cover required up-front deposits, fees, and expenses</w:t>
      </w:r>
      <w:r w:rsidR="00C55203">
        <w:rPr>
          <w:rFonts w:asciiTheme="minorHAnsi" w:hAnsiTheme="minorHAnsi" w:cstheme="minorHAnsi"/>
          <w:sz w:val="24"/>
          <w:szCs w:val="24"/>
        </w:rPr>
        <w:t xml:space="preserve"> for the training course, with the expectation that the funds will be repaid upon the conclusion of the course via DES training reimbursement funds</w:t>
      </w:r>
    </w:p>
    <w:p w14:paraId="5F609B2B" w14:textId="1352511D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</w:rPr>
      </w:pPr>
    </w:p>
    <w:p w14:paraId="00BF6CA0" w14:textId="403B36C5" w:rsidR="006A43E2" w:rsidRPr="00C9695C" w:rsidRDefault="006A43E2" w:rsidP="006A43E2">
      <w:pPr>
        <w:spacing w:line="276" w:lineRule="auto"/>
        <w:ind w:right="83"/>
        <w:rPr>
          <w:rFonts w:asciiTheme="minorHAnsi" w:hAnsiTheme="minorHAnsi" w:cstheme="minorHAnsi"/>
        </w:rPr>
      </w:pPr>
      <w:r w:rsidRPr="00C9695C">
        <w:rPr>
          <w:rFonts w:asciiTheme="minorHAnsi" w:hAnsiTheme="minorHAnsi" w:cstheme="minorHAnsi"/>
        </w:rPr>
        <w:t>5.3 – Training Calendar</w:t>
      </w:r>
    </w:p>
    <w:p w14:paraId="4E747E58" w14:textId="2F9BE347" w:rsidR="005550AA" w:rsidRPr="00C9695C" w:rsidRDefault="005550AA" w:rsidP="00054602">
      <w:pPr>
        <w:pStyle w:val="ListParagraph"/>
        <w:numPr>
          <w:ilvl w:val="0"/>
          <w:numId w:val="17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Aim to provide at least four trainings per year</w:t>
      </w:r>
    </w:p>
    <w:p w14:paraId="6D243CB1" w14:textId="44D8DBC9" w:rsidR="00054602" w:rsidRPr="00C9695C" w:rsidRDefault="006A43E2" w:rsidP="00054602">
      <w:pPr>
        <w:pStyle w:val="ListParagraph"/>
        <w:numPr>
          <w:ilvl w:val="0"/>
          <w:numId w:val="17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Trainings scheduled in advance</w:t>
      </w:r>
      <w:r w:rsidR="00054602" w:rsidRPr="00C9695C">
        <w:rPr>
          <w:rFonts w:asciiTheme="minorHAnsi" w:hAnsiTheme="minorHAnsi" w:cstheme="minorHAnsi"/>
          <w:sz w:val="24"/>
          <w:szCs w:val="24"/>
        </w:rPr>
        <w:t xml:space="preserve"> </w:t>
      </w:r>
      <w:r w:rsidR="009A696C" w:rsidRPr="00C9695C">
        <w:rPr>
          <w:rFonts w:asciiTheme="minorHAnsi" w:hAnsiTheme="minorHAnsi" w:cstheme="minorHAnsi"/>
          <w:sz w:val="24"/>
          <w:szCs w:val="24"/>
        </w:rPr>
        <w:t>to identify</w:t>
      </w:r>
      <w:r w:rsidR="00054602" w:rsidRPr="00C9695C">
        <w:rPr>
          <w:rFonts w:asciiTheme="minorHAnsi" w:hAnsiTheme="minorHAnsi" w:cstheme="minorHAnsi"/>
          <w:sz w:val="24"/>
          <w:szCs w:val="24"/>
        </w:rPr>
        <w:t xml:space="preserve"> date, location, topic, and host agency</w:t>
      </w:r>
    </w:p>
    <w:p w14:paraId="0D13B940" w14:textId="77777777" w:rsidR="006A43E2" w:rsidRPr="00C9695C" w:rsidRDefault="006A43E2" w:rsidP="003B6A3B">
      <w:pPr>
        <w:spacing w:line="276" w:lineRule="auto"/>
        <w:ind w:right="83"/>
        <w:rPr>
          <w:rFonts w:asciiTheme="minorHAnsi" w:hAnsiTheme="minorHAnsi" w:cstheme="minorHAnsi"/>
        </w:rPr>
      </w:pPr>
    </w:p>
    <w:p w14:paraId="2AE338CC" w14:textId="6639C932" w:rsidR="00AD6E94" w:rsidRPr="00C9695C" w:rsidRDefault="00AD6E94" w:rsidP="003B6A3B">
      <w:pPr>
        <w:spacing w:line="276" w:lineRule="auto"/>
        <w:ind w:right="83"/>
        <w:rPr>
          <w:rFonts w:asciiTheme="minorHAnsi" w:hAnsiTheme="minorHAnsi" w:cstheme="minorHAnsi"/>
        </w:rPr>
      </w:pPr>
      <w:r w:rsidRPr="00C9695C">
        <w:rPr>
          <w:rFonts w:asciiTheme="minorHAnsi" w:hAnsiTheme="minorHAnsi" w:cstheme="minorHAnsi"/>
        </w:rPr>
        <w:t>5.4 – Training Promotion and Advertising</w:t>
      </w:r>
    </w:p>
    <w:p w14:paraId="51E87EDF" w14:textId="1CAFFFB1" w:rsidR="00AD6E94" w:rsidRPr="00C9695C" w:rsidRDefault="00AD6E94" w:rsidP="00AD6E94">
      <w:pPr>
        <w:pStyle w:val="ListParagraph"/>
        <w:numPr>
          <w:ilvl w:val="0"/>
          <w:numId w:val="17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 xml:space="preserve">MSPOA </w:t>
      </w:r>
      <w:r w:rsidR="002730D2" w:rsidRPr="00C9695C">
        <w:rPr>
          <w:rFonts w:asciiTheme="minorHAnsi" w:hAnsiTheme="minorHAnsi" w:cstheme="minorHAnsi"/>
          <w:sz w:val="24"/>
          <w:szCs w:val="24"/>
        </w:rPr>
        <w:t>p</w:t>
      </w:r>
      <w:r w:rsidRPr="00C9695C">
        <w:rPr>
          <w:rFonts w:asciiTheme="minorHAnsi" w:hAnsiTheme="minorHAnsi" w:cstheme="minorHAnsi"/>
          <w:sz w:val="24"/>
          <w:szCs w:val="24"/>
        </w:rPr>
        <w:t xml:space="preserve">ost </w:t>
      </w:r>
      <w:r w:rsidR="002730D2" w:rsidRPr="00C9695C">
        <w:rPr>
          <w:rFonts w:asciiTheme="minorHAnsi" w:hAnsiTheme="minorHAnsi" w:cstheme="minorHAnsi"/>
          <w:sz w:val="24"/>
          <w:szCs w:val="24"/>
        </w:rPr>
        <w:t xml:space="preserve">training opportunities </w:t>
      </w:r>
      <w:r w:rsidRPr="00C9695C">
        <w:rPr>
          <w:rFonts w:asciiTheme="minorHAnsi" w:hAnsiTheme="minorHAnsi" w:cstheme="minorHAnsi"/>
          <w:sz w:val="24"/>
          <w:szCs w:val="24"/>
        </w:rPr>
        <w:t xml:space="preserve">on </w:t>
      </w:r>
      <w:r w:rsidR="00CA6275" w:rsidRPr="00C9695C">
        <w:rPr>
          <w:rFonts w:asciiTheme="minorHAnsi" w:hAnsiTheme="minorHAnsi" w:cstheme="minorHAnsi"/>
          <w:sz w:val="24"/>
          <w:szCs w:val="24"/>
        </w:rPr>
        <w:t>mtsar.org training page</w:t>
      </w:r>
    </w:p>
    <w:p w14:paraId="20A5017C" w14:textId="4C389CB3" w:rsidR="002158B4" w:rsidRPr="00C9695C" w:rsidRDefault="002158B4" w:rsidP="00AD6E94">
      <w:pPr>
        <w:pStyle w:val="ListParagraph"/>
        <w:numPr>
          <w:ilvl w:val="0"/>
          <w:numId w:val="17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Distribute via SAR Email List</w:t>
      </w:r>
    </w:p>
    <w:p w14:paraId="1D33FA02" w14:textId="77777777" w:rsidR="00AD6E94" w:rsidRPr="00C9695C" w:rsidRDefault="00AD6E94" w:rsidP="003B6A3B">
      <w:pPr>
        <w:spacing w:line="276" w:lineRule="auto"/>
        <w:ind w:right="83"/>
        <w:rPr>
          <w:rFonts w:asciiTheme="minorHAnsi" w:hAnsiTheme="minorHAnsi" w:cstheme="minorHAnsi"/>
        </w:rPr>
      </w:pPr>
    </w:p>
    <w:p w14:paraId="182DA541" w14:textId="6A06AD51" w:rsidR="003B6A3B" w:rsidRPr="00C9695C" w:rsidRDefault="003B6A3B" w:rsidP="003B6A3B">
      <w:pPr>
        <w:spacing w:line="276" w:lineRule="auto"/>
        <w:ind w:right="83"/>
        <w:rPr>
          <w:rFonts w:asciiTheme="minorHAnsi" w:hAnsiTheme="minorHAnsi" w:cstheme="minorHAnsi"/>
        </w:rPr>
      </w:pPr>
      <w:r w:rsidRPr="00C9695C">
        <w:rPr>
          <w:rFonts w:asciiTheme="minorHAnsi" w:hAnsiTheme="minorHAnsi" w:cstheme="minorHAnsi"/>
        </w:rPr>
        <w:t>5.</w:t>
      </w:r>
      <w:r w:rsidR="00AD6E94" w:rsidRPr="00C9695C">
        <w:rPr>
          <w:rFonts w:asciiTheme="minorHAnsi" w:hAnsiTheme="minorHAnsi" w:cstheme="minorHAnsi"/>
        </w:rPr>
        <w:t>5</w:t>
      </w:r>
      <w:r w:rsidRPr="00C9695C">
        <w:rPr>
          <w:rFonts w:asciiTheme="minorHAnsi" w:hAnsiTheme="minorHAnsi" w:cstheme="minorHAnsi"/>
        </w:rPr>
        <w:t xml:space="preserve"> – Finan</w:t>
      </w:r>
      <w:r w:rsidR="006A43E2" w:rsidRPr="00C9695C">
        <w:rPr>
          <w:rFonts w:asciiTheme="minorHAnsi" w:hAnsiTheme="minorHAnsi" w:cstheme="minorHAnsi"/>
        </w:rPr>
        <w:t xml:space="preserve">cial </w:t>
      </w:r>
      <w:r w:rsidR="00054602" w:rsidRPr="00C9695C">
        <w:rPr>
          <w:rFonts w:asciiTheme="minorHAnsi" w:hAnsiTheme="minorHAnsi" w:cstheme="minorHAnsi"/>
        </w:rPr>
        <w:t>Requirements</w:t>
      </w:r>
    </w:p>
    <w:p w14:paraId="23C41D44" w14:textId="47F64401" w:rsidR="006629C8" w:rsidRDefault="006629C8" w:rsidP="006629C8">
      <w:pPr>
        <w:pStyle w:val="ListParagraph"/>
        <w:numPr>
          <w:ilvl w:val="0"/>
          <w:numId w:val="18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MSPOA o</w:t>
      </w:r>
      <w:r w:rsidRPr="00C9695C">
        <w:rPr>
          <w:rFonts w:asciiTheme="minorHAnsi" w:hAnsiTheme="minorHAnsi" w:cstheme="minorHAnsi"/>
          <w:sz w:val="24"/>
          <w:szCs w:val="24"/>
        </w:rPr>
        <w:t xml:space="preserve">ffer financial assistance </w:t>
      </w:r>
      <w:r>
        <w:rPr>
          <w:rFonts w:asciiTheme="minorHAnsi" w:hAnsiTheme="minorHAnsi" w:cstheme="minorHAnsi"/>
          <w:sz w:val="24"/>
          <w:szCs w:val="24"/>
        </w:rPr>
        <w:t xml:space="preserve">to host agency </w:t>
      </w:r>
      <w:r w:rsidRPr="00C9695C">
        <w:rPr>
          <w:rFonts w:asciiTheme="minorHAnsi" w:hAnsiTheme="minorHAnsi" w:cstheme="minorHAnsi"/>
          <w:sz w:val="24"/>
          <w:szCs w:val="24"/>
        </w:rPr>
        <w:t>to cover required up-front deposits, fees, and expenses</w:t>
      </w:r>
    </w:p>
    <w:p w14:paraId="4D9BA4C4" w14:textId="368093F6" w:rsidR="006629C8" w:rsidRPr="006629C8" w:rsidRDefault="006629C8" w:rsidP="006629C8">
      <w:pPr>
        <w:pStyle w:val="ListParagraph"/>
        <w:numPr>
          <w:ilvl w:val="0"/>
          <w:numId w:val="18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Agency must submit a SAR Training Fund Application to MSPOA</w:t>
      </w:r>
    </w:p>
    <w:p w14:paraId="7406CFF8" w14:textId="77777777" w:rsidR="00B96F69" w:rsidRDefault="006629C8" w:rsidP="00B96F69">
      <w:pPr>
        <w:pStyle w:val="ListParagraph"/>
        <w:numPr>
          <w:ilvl w:val="0"/>
          <w:numId w:val="18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Upon conclusion of course, h</w:t>
      </w:r>
      <w:r w:rsidR="00054602" w:rsidRPr="00C9695C">
        <w:rPr>
          <w:rFonts w:asciiTheme="minorHAnsi" w:hAnsiTheme="minorHAnsi" w:cstheme="minorHAnsi"/>
          <w:sz w:val="24"/>
          <w:szCs w:val="24"/>
        </w:rPr>
        <w:t xml:space="preserve">ost agency </w:t>
      </w:r>
      <w:r w:rsidR="0092471E">
        <w:rPr>
          <w:rFonts w:asciiTheme="minorHAnsi" w:hAnsiTheme="minorHAnsi" w:cstheme="minorHAnsi"/>
          <w:sz w:val="24"/>
          <w:szCs w:val="24"/>
        </w:rPr>
        <w:t xml:space="preserve">must </w:t>
      </w:r>
      <w:r w:rsidR="00054602" w:rsidRPr="00C9695C">
        <w:rPr>
          <w:rFonts w:asciiTheme="minorHAnsi" w:hAnsiTheme="minorHAnsi" w:cstheme="minorHAnsi"/>
          <w:sz w:val="24"/>
          <w:szCs w:val="24"/>
        </w:rPr>
        <w:t>submit application for</w:t>
      </w:r>
      <w:r w:rsidR="006A43E2" w:rsidRPr="00C9695C">
        <w:rPr>
          <w:rFonts w:asciiTheme="minorHAnsi" w:hAnsiTheme="minorHAnsi" w:cstheme="minorHAnsi"/>
          <w:sz w:val="24"/>
          <w:szCs w:val="24"/>
        </w:rPr>
        <w:t xml:space="preserve"> DES Training Reimbursement Funds to cover the cost of the training</w:t>
      </w:r>
    </w:p>
    <w:p w14:paraId="43171C0F" w14:textId="2D359691" w:rsidR="00054602" w:rsidRPr="00C9695C" w:rsidRDefault="00467A1A" w:rsidP="006A43E2">
      <w:pPr>
        <w:pStyle w:val="ListParagraph"/>
        <w:numPr>
          <w:ilvl w:val="0"/>
          <w:numId w:val="18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If training is hosted under SAR Subcommittee</w:t>
      </w:r>
      <w:r w:rsidR="0092471E">
        <w:rPr>
          <w:rFonts w:asciiTheme="minorHAnsi" w:hAnsiTheme="minorHAnsi" w:cstheme="minorHAnsi"/>
          <w:sz w:val="24"/>
          <w:szCs w:val="24"/>
        </w:rPr>
        <w:t xml:space="preserve"> through MSPOA</w:t>
      </w:r>
      <w:r w:rsidRPr="00C9695C">
        <w:rPr>
          <w:rFonts w:asciiTheme="minorHAnsi" w:hAnsiTheme="minorHAnsi" w:cstheme="minorHAnsi"/>
          <w:sz w:val="24"/>
          <w:szCs w:val="24"/>
        </w:rPr>
        <w:t>, no registration fee will be charged to attendees</w:t>
      </w:r>
    </w:p>
    <w:p w14:paraId="56CEC8DD" w14:textId="235F2A58" w:rsidR="00467A1A" w:rsidRPr="00C9695C" w:rsidRDefault="00467A1A" w:rsidP="006A43E2">
      <w:pPr>
        <w:pStyle w:val="ListParagraph"/>
        <w:numPr>
          <w:ilvl w:val="0"/>
          <w:numId w:val="18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If Host Agency fails to repay MSPOA for financial reimbursement, agency will not be permitted to vote at SAR subcommittee meetings</w:t>
      </w:r>
      <w:r w:rsidR="0092471E">
        <w:rPr>
          <w:rFonts w:asciiTheme="minorHAnsi" w:hAnsiTheme="minorHAnsi" w:cstheme="minorHAnsi"/>
          <w:sz w:val="24"/>
          <w:szCs w:val="24"/>
        </w:rPr>
        <w:t>, attend future MSPOA sponsored training,</w:t>
      </w:r>
      <w:r w:rsidRPr="00C9695C">
        <w:rPr>
          <w:rFonts w:asciiTheme="minorHAnsi" w:hAnsiTheme="minorHAnsi" w:cstheme="minorHAnsi"/>
          <w:sz w:val="24"/>
          <w:szCs w:val="24"/>
        </w:rPr>
        <w:t xml:space="preserve"> or be eligible for MSPOA financial assistance</w:t>
      </w:r>
    </w:p>
    <w:p w14:paraId="4A0CCA4B" w14:textId="228C1E76" w:rsidR="00054602" w:rsidRPr="00C9695C" w:rsidRDefault="00054602" w:rsidP="006A43E2">
      <w:pPr>
        <w:pStyle w:val="ListParagraph"/>
        <w:numPr>
          <w:ilvl w:val="0"/>
          <w:numId w:val="18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Lodging, mileage and per diem</w:t>
      </w:r>
    </w:p>
    <w:p w14:paraId="74795D9F" w14:textId="0F3189DF" w:rsidR="00054602" w:rsidRPr="00C9695C" w:rsidRDefault="00054602" w:rsidP="00054602">
      <w:pPr>
        <w:pStyle w:val="ListParagraph"/>
        <w:numPr>
          <w:ilvl w:val="1"/>
          <w:numId w:val="18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C9695C">
        <w:rPr>
          <w:rFonts w:asciiTheme="minorHAnsi" w:hAnsiTheme="minorHAnsi" w:cstheme="minorHAnsi"/>
          <w:sz w:val="24"/>
          <w:szCs w:val="24"/>
        </w:rPr>
        <w:t>Individual SAR Teams responsible for those fees through their training budget and/or DES Training Reimbursement</w:t>
      </w:r>
    </w:p>
    <w:sectPr w:rsidR="00054602" w:rsidRPr="00C9695C">
      <w:footerReference w:type="even" r:id="rId9"/>
      <w:footerReference w:type="default" r:id="rId10"/>
      <w:pgSz w:w="12240" w:h="15840"/>
      <w:pgMar w:top="7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CF38" w14:textId="77777777" w:rsidR="00C07327" w:rsidRDefault="00C07327" w:rsidP="008B35BA">
      <w:r>
        <w:separator/>
      </w:r>
    </w:p>
  </w:endnote>
  <w:endnote w:type="continuationSeparator" w:id="0">
    <w:p w14:paraId="4323AFB2" w14:textId="77777777" w:rsidR="00C07327" w:rsidRDefault="00C07327" w:rsidP="008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sto MT Bold Italic">
    <w:altName w:val="Calisto MT"/>
    <w:panose1 w:val="020B0604020202020204"/>
    <w:charset w:val="00"/>
    <w:family w:val="auto"/>
    <w:pitch w:val="default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89E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3687" w14:textId="77777777" w:rsidR="0096621A" w:rsidRDefault="0096621A" w:rsidP="008B3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5E3C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C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B62F4D" w14:textId="77777777" w:rsidR="0096621A" w:rsidRDefault="0096621A" w:rsidP="008B3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14FF" w14:textId="77777777" w:rsidR="00C07327" w:rsidRDefault="00C07327" w:rsidP="008B35BA">
      <w:r>
        <w:separator/>
      </w:r>
    </w:p>
  </w:footnote>
  <w:footnote w:type="continuationSeparator" w:id="0">
    <w:p w14:paraId="102AB6F0" w14:textId="77777777" w:rsidR="00C07327" w:rsidRDefault="00C07327" w:rsidP="008B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313"/>
    <w:multiLevelType w:val="hybridMultilevel"/>
    <w:tmpl w:val="4134BDC2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49B"/>
    <w:multiLevelType w:val="hybridMultilevel"/>
    <w:tmpl w:val="A42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D8A"/>
    <w:multiLevelType w:val="hybridMultilevel"/>
    <w:tmpl w:val="DA4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0037"/>
    <w:multiLevelType w:val="hybridMultilevel"/>
    <w:tmpl w:val="FD02BA7A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1932"/>
    <w:multiLevelType w:val="hybridMultilevel"/>
    <w:tmpl w:val="78AAB132"/>
    <w:lvl w:ilvl="0" w:tplc="60DC6D58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1" w:tplc="33FE01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FFAE617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6E1E00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828AE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18216DA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0052A13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27C88774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E542C7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5" w15:restartNumberingAfterBreak="0">
    <w:nsid w:val="16783254"/>
    <w:multiLevelType w:val="hybridMultilevel"/>
    <w:tmpl w:val="EFB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5462"/>
    <w:multiLevelType w:val="hybridMultilevel"/>
    <w:tmpl w:val="0B7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85E2D"/>
    <w:multiLevelType w:val="hybridMultilevel"/>
    <w:tmpl w:val="3CE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830D5"/>
    <w:multiLevelType w:val="hybridMultilevel"/>
    <w:tmpl w:val="67AA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3D87"/>
    <w:multiLevelType w:val="hybridMultilevel"/>
    <w:tmpl w:val="246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C07C9"/>
    <w:multiLevelType w:val="hybridMultilevel"/>
    <w:tmpl w:val="906A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31C3"/>
    <w:multiLevelType w:val="hybridMultilevel"/>
    <w:tmpl w:val="902A05B0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5CC5"/>
    <w:multiLevelType w:val="hybridMultilevel"/>
    <w:tmpl w:val="7DF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B713F"/>
    <w:multiLevelType w:val="hybridMultilevel"/>
    <w:tmpl w:val="AE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4A15"/>
    <w:multiLevelType w:val="hybridMultilevel"/>
    <w:tmpl w:val="7B6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20BFA"/>
    <w:multiLevelType w:val="hybridMultilevel"/>
    <w:tmpl w:val="413E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574"/>
    <w:multiLevelType w:val="hybridMultilevel"/>
    <w:tmpl w:val="3A88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364A6"/>
    <w:multiLevelType w:val="hybridMultilevel"/>
    <w:tmpl w:val="FAD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1195"/>
    <w:multiLevelType w:val="hybridMultilevel"/>
    <w:tmpl w:val="5ED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643468">
    <w:abstractNumId w:val="4"/>
  </w:num>
  <w:num w:numId="2" w16cid:durableId="501549923">
    <w:abstractNumId w:val="0"/>
  </w:num>
  <w:num w:numId="3" w16cid:durableId="1153524430">
    <w:abstractNumId w:val="15"/>
  </w:num>
  <w:num w:numId="4" w16cid:durableId="1761099751">
    <w:abstractNumId w:val="11"/>
  </w:num>
  <w:num w:numId="5" w16cid:durableId="829835107">
    <w:abstractNumId w:val="9"/>
  </w:num>
  <w:num w:numId="6" w16cid:durableId="599532578">
    <w:abstractNumId w:val="12"/>
  </w:num>
  <w:num w:numId="7" w16cid:durableId="245772439">
    <w:abstractNumId w:val="2"/>
  </w:num>
  <w:num w:numId="8" w16cid:durableId="1011026926">
    <w:abstractNumId w:val="10"/>
  </w:num>
  <w:num w:numId="9" w16cid:durableId="966744512">
    <w:abstractNumId w:val="18"/>
  </w:num>
  <w:num w:numId="10" w16cid:durableId="1331907794">
    <w:abstractNumId w:val="5"/>
  </w:num>
  <w:num w:numId="11" w16cid:durableId="1092779090">
    <w:abstractNumId w:val="17"/>
  </w:num>
  <w:num w:numId="12" w16cid:durableId="1304429954">
    <w:abstractNumId w:val="13"/>
  </w:num>
  <w:num w:numId="13" w16cid:durableId="9111783">
    <w:abstractNumId w:val="6"/>
  </w:num>
  <w:num w:numId="14" w16cid:durableId="1226719471">
    <w:abstractNumId w:val="14"/>
  </w:num>
  <w:num w:numId="15" w16cid:durableId="208345388">
    <w:abstractNumId w:val="7"/>
  </w:num>
  <w:num w:numId="16" w16cid:durableId="1726563212">
    <w:abstractNumId w:val="1"/>
  </w:num>
  <w:num w:numId="17" w16cid:durableId="2036999048">
    <w:abstractNumId w:val="8"/>
  </w:num>
  <w:num w:numId="18" w16cid:durableId="20860882">
    <w:abstractNumId w:val="16"/>
  </w:num>
  <w:num w:numId="19" w16cid:durableId="1319769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38"/>
    <w:rsid w:val="00026024"/>
    <w:rsid w:val="00046A6B"/>
    <w:rsid w:val="00054602"/>
    <w:rsid w:val="0008514D"/>
    <w:rsid w:val="000A1912"/>
    <w:rsid w:val="000B0B62"/>
    <w:rsid w:val="000D2BDE"/>
    <w:rsid w:val="0015502B"/>
    <w:rsid w:val="00171235"/>
    <w:rsid w:val="001C320B"/>
    <w:rsid w:val="00204853"/>
    <w:rsid w:val="00204CA3"/>
    <w:rsid w:val="0020669D"/>
    <w:rsid w:val="002158B4"/>
    <w:rsid w:val="00230139"/>
    <w:rsid w:val="00263EE3"/>
    <w:rsid w:val="00264905"/>
    <w:rsid w:val="002730D2"/>
    <w:rsid w:val="002758EF"/>
    <w:rsid w:val="00283F24"/>
    <w:rsid w:val="00285816"/>
    <w:rsid w:val="00291FBC"/>
    <w:rsid w:val="002A6322"/>
    <w:rsid w:val="002C4D8B"/>
    <w:rsid w:val="002E377B"/>
    <w:rsid w:val="002E43C8"/>
    <w:rsid w:val="002E7900"/>
    <w:rsid w:val="002F1B75"/>
    <w:rsid w:val="003424D8"/>
    <w:rsid w:val="00344A98"/>
    <w:rsid w:val="00372CF2"/>
    <w:rsid w:val="003B6A3B"/>
    <w:rsid w:val="004017C7"/>
    <w:rsid w:val="004226F9"/>
    <w:rsid w:val="00454B18"/>
    <w:rsid w:val="00467A1A"/>
    <w:rsid w:val="004916D8"/>
    <w:rsid w:val="00496103"/>
    <w:rsid w:val="004A42F1"/>
    <w:rsid w:val="004A7A65"/>
    <w:rsid w:val="004C4763"/>
    <w:rsid w:val="004F33A0"/>
    <w:rsid w:val="005156E3"/>
    <w:rsid w:val="005305B3"/>
    <w:rsid w:val="005432B7"/>
    <w:rsid w:val="005550AA"/>
    <w:rsid w:val="005C5C32"/>
    <w:rsid w:val="005E753E"/>
    <w:rsid w:val="005F0F70"/>
    <w:rsid w:val="00627DF6"/>
    <w:rsid w:val="00646D1E"/>
    <w:rsid w:val="006629C8"/>
    <w:rsid w:val="006A43E2"/>
    <w:rsid w:val="006B3C1D"/>
    <w:rsid w:val="00712773"/>
    <w:rsid w:val="00742E98"/>
    <w:rsid w:val="00751B0B"/>
    <w:rsid w:val="00755A5B"/>
    <w:rsid w:val="00794403"/>
    <w:rsid w:val="007B2138"/>
    <w:rsid w:val="007B78D5"/>
    <w:rsid w:val="007C2D65"/>
    <w:rsid w:val="007F47EE"/>
    <w:rsid w:val="008A25E7"/>
    <w:rsid w:val="008B2099"/>
    <w:rsid w:val="008B35BA"/>
    <w:rsid w:val="008C28FA"/>
    <w:rsid w:val="008E6E96"/>
    <w:rsid w:val="008F124D"/>
    <w:rsid w:val="008F62D6"/>
    <w:rsid w:val="00917B88"/>
    <w:rsid w:val="0092471E"/>
    <w:rsid w:val="00964322"/>
    <w:rsid w:val="0096621A"/>
    <w:rsid w:val="009A696C"/>
    <w:rsid w:val="009C1CF0"/>
    <w:rsid w:val="009F5121"/>
    <w:rsid w:val="00A0315B"/>
    <w:rsid w:val="00A27F28"/>
    <w:rsid w:val="00A51873"/>
    <w:rsid w:val="00AB4E62"/>
    <w:rsid w:val="00AD6E94"/>
    <w:rsid w:val="00AE5B08"/>
    <w:rsid w:val="00B166B0"/>
    <w:rsid w:val="00B43F2E"/>
    <w:rsid w:val="00B574C9"/>
    <w:rsid w:val="00B64D84"/>
    <w:rsid w:val="00B721C0"/>
    <w:rsid w:val="00B7617C"/>
    <w:rsid w:val="00B7668D"/>
    <w:rsid w:val="00B900AB"/>
    <w:rsid w:val="00B90D08"/>
    <w:rsid w:val="00B96F69"/>
    <w:rsid w:val="00BC5945"/>
    <w:rsid w:val="00BE6DFC"/>
    <w:rsid w:val="00C03232"/>
    <w:rsid w:val="00C03A59"/>
    <w:rsid w:val="00C04B51"/>
    <w:rsid w:val="00C058DB"/>
    <w:rsid w:val="00C07327"/>
    <w:rsid w:val="00C1059D"/>
    <w:rsid w:val="00C55203"/>
    <w:rsid w:val="00C9695C"/>
    <w:rsid w:val="00CA6275"/>
    <w:rsid w:val="00CB0D23"/>
    <w:rsid w:val="00CE15D4"/>
    <w:rsid w:val="00CE4235"/>
    <w:rsid w:val="00D546CC"/>
    <w:rsid w:val="00D54F60"/>
    <w:rsid w:val="00D75EEE"/>
    <w:rsid w:val="00E22F37"/>
    <w:rsid w:val="00E52F2F"/>
    <w:rsid w:val="00E5454D"/>
    <w:rsid w:val="00E83253"/>
    <w:rsid w:val="00EA1CE5"/>
    <w:rsid w:val="00EC79EA"/>
    <w:rsid w:val="00ED13F9"/>
    <w:rsid w:val="00F16BE9"/>
    <w:rsid w:val="00F2146B"/>
    <w:rsid w:val="00F3568A"/>
    <w:rsid w:val="00F677CC"/>
    <w:rsid w:val="00F83990"/>
    <w:rsid w:val="00F8455B"/>
    <w:rsid w:val="00F8739C"/>
    <w:rsid w:val="00FB175B"/>
    <w:rsid w:val="00FD27E8"/>
    <w:rsid w:val="00FD6156"/>
    <w:rsid w:val="00FD663D"/>
    <w:rsid w:val="00FF149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93BE2"/>
  <w15:docId w15:val="{99282486-C6D3-0F4B-9FA2-3032BAF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74C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839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39" w:hanging="36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5B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5B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8B35BA"/>
  </w:style>
  <w:style w:type="paragraph" w:styleId="Header">
    <w:name w:val="header"/>
    <w:basedOn w:val="Normal"/>
    <w:link w:val="HeaderChar"/>
    <w:uiPriority w:val="99"/>
    <w:unhideWhenUsed/>
    <w:rsid w:val="00CE15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5D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16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 McGowan</cp:lastModifiedBy>
  <cp:revision>3</cp:revision>
  <cp:lastPrinted>2022-05-05T14:31:00Z</cp:lastPrinted>
  <dcterms:created xsi:type="dcterms:W3CDTF">2022-10-24T19:46:00Z</dcterms:created>
  <dcterms:modified xsi:type="dcterms:W3CDTF">2022-10-24T19:47:00Z</dcterms:modified>
</cp:coreProperties>
</file>