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58E04" w14:textId="4627357A" w:rsidR="00B0065B" w:rsidRPr="00A700E4" w:rsidRDefault="00B94174" w:rsidP="00B00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0000"/>
          <w:sz w:val="44"/>
          <w:szCs w:val="48"/>
        </w:rPr>
      </w:pPr>
      <w:r w:rsidRPr="00724FE4">
        <w:rPr>
          <w:rFonts w:cs="Times"/>
          <w:b/>
          <w:bCs/>
          <w:sz w:val="44"/>
          <w:szCs w:val="48"/>
        </w:rPr>
        <w:t xml:space="preserve">Gallatin County Sheriff Search &amp; Rescue </w:t>
      </w:r>
      <w:r w:rsidRPr="00717EB8">
        <w:rPr>
          <w:rFonts w:cs="Times"/>
          <w:b/>
          <w:bCs/>
          <w:color w:val="FF0000"/>
          <w:sz w:val="44"/>
          <w:szCs w:val="48"/>
        </w:rPr>
        <w:object w:dxaOrig="18000" w:dyaOrig="18000" w14:anchorId="0488D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6.5pt" o:ole="">
            <v:imagedata r:id="rId5" o:title=""/>
          </v:shape>
          <o:OLEObject Type="Embed" ProgID="AcroExch.Document.DC" ShapeID="_x0000_i1025" DrawAspect="Content" ObjectID="_1716799441" r:id="rId6"/>
        </w:object>
      </w:r>
    </w:p>
    <w:p w14:paraId="60B5E3C0" w14:textId="77777777" w:rsidR="00B0065B" w:rsidRDefault="00B0065B" w:rsidP="00B00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FFFF" w:themeColor="background1"/>
          <w:sz w:val="44"/>
          <w:szCs w:val="48"/>
          <w:highlight w:val="black"/>
        </w:rPr>
      </w:pPr>
    </w:p>
    <w:p w14:paraId="3CEF34B6" w14:textId="6E50E060" w:rsidR="00B0065B" w:rsidRPr="0068262B" w:rsidRDefault="00DA0F31" w:rsidP="00B0065B">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FFFF" w:themeColor="background1"/>
          <w:sz w:val="44"/>
          <w:szCs w:val="48"/>
          <w:highlight w:val="black"/>
        </w:rPr>
      </w:pPr>
      <w:r w:rsidRPr="0068262B">
        <w:rPr>
          <w:rFonts w:cs="Times"/>
          <w:b/>
          <w:bCs/>
          <w:color w:val="FFFFFF" w:themeColor="background1"/>
          <w:sz w:val="44"/>
          <w:szCs w:val="48"/>
          <w:highlight w:val="black"/>
        </w:rPr>
        <w:t xml:space="preserve">Managing </w:t>
      </w:r>
      <w:r w:rsidR="002C6B19" w:rsidRPr="0068262B">
        <w:rPr>
          <w:rFonts w:cs="Times"/>
          <w:b/>
          <w:bCs/>
          <w:color w:val="FFFFFF" w:themeColor="background1"/>
          <w:sz w:val="44"/>
          <w:szCs w:val="48"/>
          <w:highlight w:val="black"/>
        </w:rPr>
        <w:t xml:space="preserve">the </w:t>
      </w:r>
      <w:r w:rsidRPr="0068262B">
        <w:rPr>
          <w:rFonts w:cs="Times"/>
          <w:b/>
          <w:bCs/>
          <w:color w:val="FFFFFF" w:themeColor="background1"/>
          <w:sz w:val="44"/>
          <w:szCs w:val="48"/>
          <w:highlight w:val="black"/>
        </w:rPr>
        <w:t>Inland Search</w:t>
      </w:r>
      <w:r w:rsidR="002C6B19" w:rsidRPr="0068262B">
        <w:rPr>
          <w:rFonts w:cs="Times"/>
          <w:b/>
          <w:bCs/>
          <w:color w:val="FFFFFF" w:themeColor="background1"/>
          <w:sz w:val="44"/>
          <w:szCs w:val="48"/>
          <w:highlight w:val="black"/>
        </w:rPr>
        <w:t xml:space="preserve"> Function</w:t>
      </w:r>
      <w:r w:rsidR="00B0065B" w:rsidRPr="0068262B">
        <w:rPr>
          <w:rFonts w:cs="Times"/>
          <w:b/>
          <w:bCs/>
          <w:color w:val="FFFFFF" w:themeColor="background1"/>
          <w:sz w:val="44"/>
          <w:szCs w:val="48"/>
          <w:highlight w:val="black"/>
        </w:rPr>
        <w:t xml:space="preserve"> </w:t>
      </w:r>
    </w:p>
    <w:p w14:paraId="3FC5FC8A" w14:textId="6DDB749A" w:rsidR="00B0065B" w:rsidRPr="0068262B" w:rsidRDefault="00DA0F31" w:rsidP="00B00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i/>
          <w:sz w:val="28"/>
          <w:szCs w:val="28"/>
        </w:rPr>
      </w:pPr>
      <w:r w:rsidRPr="0068262B">
        <w:rPr>
          <w:rFonts w:cs="Times"/>
          <w:b/>
          <w:bCs/>
          <w:sz w:val="34"/>
          <w:szCs w:val="34"/>
        </w:rPr>
        <w:t>July 18-20, 2022</w:t>
      </w:r>
      <w:r w:rsidR="00B0065B" w:rsidRPr="0068262B">
        <w:rPr>
          <w:rFonts w:cs="Times"/>
          <w:b/>
          <w:bCs/>
          <w:sz w:val="34"/>
          <w:szCs w:val="34"/>
        </w:rPr>
        <w:t xml:space="preserve"> • </w:t>
      </w:r>
      <w:r w:rsidRPr="0068262B">
        <w:rPr>
          <w:rFonts w:cs="Times"/>
          <w:b/>
          <w:bCs/>
          <w:sz w:val="34"/>
          <w:szCs w:val="34"/>
        </w:rPr>
        <w:t>Bozeman</w:t>
      </w:r>
      <w:r w:rsidR="00B0065B" w:rsidRPr="0068262B">
        <w:rPr>
          <w:rFonts w:cs="Times"/>
          <w:bCs/>
          <w:i/>
          <w:sz w:val="28"/>
          <w:szCs w:val="28"/>
        </w:rPr>
        <w:t xml:space="preserve"> </w:t>
      </w:r>
    </w:p>
    <w:p w14:paraId="1E837F3F" w14:textId="0CF115A6" w:rsidR="007C4CF8" w:rsidRDefault="007C4CF8"/>
    <w:p w14:paraId="17D840FF" w14:textId="77777777" w:rsidR="00B0065B" w:rsidRDefault="00B0065B">
      <w:bookmarkStart w:id="0" w:name="_GoBack"/>
      <w:bookmarkEnd w:id="0"/>
    </w:p>
    <w:p w14:paraId="5427CDED" w14:textId="77777777" w:rsidR="00055551" w:rsidRPr="00970990" w:rsidRDefault="00055551" w:rsidP="00055551">
      <w:pPr>
        <w:rPr>
          <w:rFonts w:ascii="Calibri" w:eastAsia="Times New Roman" w:hAnsi="Calibri" w:cs="Calibri"/>
          <w:b/>
          <w:bCs/>
          <w:color w:val="000000"/>
        </w:rPr>
      </w:pPr>
      <w:r w:rsidRPr="00970990">
        <w:rPr>
          <w:rFonts w:ascii="Calibri" w:eastAsia="Times New Roman" w:hAnsi="Calibri" w:cs="Calibri"/>
          <w:b/>
          <w:bCs/>
          <w:color w:val="000000"/>
        </w:rPr>
        <w:t>Course Overview:</w:t>
      </w:r>
    </w:p>
    <w:p w14:paraId="4B37CDBF" w14:textId="3FCE692A" w:rsidR="00D72367" w:rsidRPr="00055551" w:rsidRDefault="00EB1BEE" w:rsidP="00055551">
      <w:pPr>
        <w:rPr>
          <w:rFonts w:ascii="Calibri" w:eastAsia="Times New Roman" w:hAnsi="Calibri" w:cs="Calibri"/>
          <w:color w:val="000000"/>
        </w:rPr>
      </w:pPr>
      <w:r>
        <w:t xml:space="preserve">The Basic Course spans three days and features the selection of multiple map exercises for use depending on desired (local) geography. Presentations are in the latest PowerPoint computer generated formats with embedded videos if so desired. Agency personnel and volunteer responders routinely arriving as first on-scene-in-charge at a missing or lost person incident must establish documentation and numerical assessments that will provide essential guidance, regardless of incident length or complexity. The course “Managing the Inland Search Function - Basic” provides the essence of what the first-on-scene IC must initiate, manage and document on Type 5, 4, or </w:t>
      </w:r>
      <w:proofErr w:type="gramStart"/>
      <w:r>
        <w:t>3</w:t>
      </w:r>
      <w:proofErr w:type="gramEnd"/>
      <w:r>
        <w:t xml:space="preserve"> incidents. For the most part, this training is non-technical, but provides a building-block foundation for both ongoing management of the operation and technical search planning potentially necessary in coming operational periods. Most searches begin as Type 5, 4, or </w:t>
      </w:r>
      <w:proofErr w:type="gramStart"/>
      <w:r>
        <w:t>3</w:t>
      </w:r>
      <w:proofErr w:type="gramEnd"/>
      <w:r>
        <w:t xml:space="preserve"> incidents and usually resolve using the informal search planning tactics and management contained in this course (Reflex Tasks). The Basic course sets the foundation for the application of search planning as detailed in the Advanced Course program. This training explains the principals involved in the analysis of Lost Person Behavior and lays the foundation for Reflex Tasking, statistical analysis and the use of numerical assessments.</w:t>
      </w:r>
    </w:p>
    <w:p w14:paraId="6B589EA6" w14:textId="64125865" w:rsidR="00055551" w:rsidRPr="00970990" w:rsidRDefault="00055551" w:rsidP="00055551">
      <w:pPr>
        <w:rPr>
          <w:rFonts w:ascii="Calibri" w:eastAsia="Times New Roman" w:hAnsi="Calibri" w:cs="Calibri"/>
          <w:b/>
          <w:bCs/>
          <w:color w:val="000000"/>
        </w:rPr>
      </w:pPr>
      <w:r w:rsidRPr="00970990">
        <w:rPr>
          <w:rFonts w:ascii="Calibri" w:eastAsia="Times New Roman" w:hAnsi="Calibri" w:cs="Calibri"/>
          <w:b/>
          <w:bCs/>
          <w:color w:val="000000"/>
        </w:rPr>
        <w:t>Course Objectives:</w:t>
      </w:r>
    </w:p>
    <w:p w14:paraId="1434B334" w14:textId="77777777" w:rsidR="00EB1BEE" w:rsidRPr="00EB1BEE" w:rsidRDefault="00EB1BEE" w:rsidP="00970990">
      <w:pPr>
        <w:pStyle w:val="ListParagraph"/>
        <w:numPr>
          <w:ilvl w:val="0"/>
          <w:numId w:val="3"/>
        </w:numPr>
        <w:rPr>
          <w:rFonts w:ascii="Calibri" w:eastAsia="Times New Roman" w:hAnsi="Calibri" w:cs="Calibri"/>
          <w:color w:val="000000"/>
        </w:rPr>
      </w:pPr>
      <w:r w:rsidRPr="00EB1BEE">
        <w:rPr>
          <w:b/>
        </w:rPr>
        <w:t>1.</w:t>
      </w:r>
      <w:r>
        <w:t xml:space="preserve"> Manage a search as the Incident Commander on a search effort for single or multiple missing / lost persons. </w:t>
      </w:r>
      <w:r w:rsidRPr="00EB1BEE">
        <w:rPr>
          <w:b/>
        </w:rPr>
        <w:t>2.</w:t>
      </w:r>
      <w:r>
        <w:t xml:space="preserve"> Participate as an overhead team member on a search, for a missing/lost person. </w:t>
      </w:r>
      <w:r w:rsidRPr="00EB1BEE">
        <w:rPr>
          <w:b/>
        </w:rPr>
        <w:t>3.</w:t>
      </w:r>
      <w:r>
        <w:t xml:space="preserve"> List the functions and responsibilities within the organizational structure of the Incident Command System for SAR. </w:t>
      </w:r>
      <w:r w:rsidRPr="00EB1BEE">
        <w:rPr>
          <w:b/>
        </w:rPr>
        <w:t>4.</w:t>
      </w:r>
      <w:r>
        <w:t xml:space="preserve"> List the essential elements of a written preplan for search operations and describe the document’s importance to a successful and effective effort. </w:t>
      </w:r>
      <w:r w:rsidRPr="00EB1BEE">
        <w:rPr>
          <w:b/>
        </w:rPr>
        <w:t>5.</w:t>
      </w:r>
      <w:r>
        <w:t xml:space="preserve"> List the basic types of search resources and discuss their function and limitations. </w:t>
      </w:r>
      <w:proofErr w:type="gramStart"/>
      <w:r w:rsidRPr="00EB1BEE">
        <w:rPr>
          <w:b/>
        </w:rPr>
        <w:t>6.</w:t>
      </w:r>
      <w:r>
        <w:t xml:space="preserve"> Describe the most productive and efficient tactics that can be used in search for lost or missing persons in either wilderness, rural, suburban or urban environments.</w:t>
      </w:r>
      <w:proofErr w:type="gramEnd"/>
      <w:r>
        <w:t xml:space="preserve"> </w:t>
      </w:r>
      <w:r w:rsidRPr="00EB1BEE">
        <w:rPr>
          <w:b/>
        </w:rPr>
        <w:t>7.</w:t>
      </w:r>
      <w:r>
        <w:t xml:space="preserve"> Describe the importance of Reflex Tasking functions that </w:t>
      </w:r>
      <w:proofErr w:type="gramStart"/>
      <w:r>
        <w:t>are based</w:t>
      </w:r>
      <w:proofErr w:type="gramEnd"/>
      <w:r>
        <w:t xml:space="preserve"> on Lost Person Behavior categories. </w:t>
      </w:r>
      <w:r w:rsidRPr="00EB1BEE">
        <w:rPr>
          <w:b/>
        </w:rPr>
        <w:t>8.</w:t>
      </w:r>
      <w:r>
        <w:t xml:space="preserve"> Describe an ordered priority sequence of initial actions in applying SAR resources to locate missing people. </w:t>
      </w:r>
      <w:r w:rsidRPr="00EB1BEE">
        <w:rPr>
          <w:b/>
        </w:rPr>
        <w:t>9.</w:t>
      </w:r>
      <w:r>
        <w:t xml:space="preserve"> Describe the </w:t>
      </w:r>
      <w:r>
        <w:lastRenderedPageBreak/>
        <w:t xml:space="preserve">functions of vision, target orientation, search image and briefing as they relate to search, detection and recognition. </w:t>
      </w:r>
      <w:r w:rsidRPr="00EB1BEE">
        <w:rPr>
          <w:b/>
        </w:rPr>
        <w:t>10.</w:t>
      </w:r>
      <w:r>
        <w:t xml:space="preserve"> List at least six specific questions that </w:t>
      </w:r>
      <w:proofErr w:type="gramStart"/>
      <w:r>
        <w:t>should be asked</w:t>
      </w:r>
      <w:proofErr w:type="gramEnd"/>
      <w:r>
        <w:t xml:space="preserve"> of searchers during debriefing at the end of the operational period. </w:t>
      </w:r>
      <w:r w:rsidRPr="00EB1BEE">
        <w:rPr>
          <w:b/>
        </w:rPr>
        <w:t>11.</w:t>
      </w:r>
      <w:r>
        <w:t xml:space="preserve"> Demonstrate the ability to establish a workable and realistic probable search area and searchable subdivisions in a map exercise </w:t>
      </w:r>
      <w:r w:rsidRPr="00EB1BEE">
        <w:rPr>
          <w:b/>
        </w:rPr>
        <w:t>12.</w:t>
      </w:r>
      <w:r>
        <w:t xml:space="preserve"> Identify the key factors involved in deciding to suspend a mission. </w:t>
      </w:r>
    </w:p>
    <w:p w14:paraId="2ED60265" w14:textId="7E762C71" w:rsidR="00970990" w:rsidRPr="00EB1BEE" w:rsidRDefault="00EB1BEE" w:rsidP="00EB1BEE">
      <w:pPr>
        <w:pStyle w:val="ListParagraph"/>
        <w:numPr>
          <w:ilvl w:val="0"/>
          <w:numId w:val="3"/>
        </w:numPr>
        <w:rPr>
          <w:rFonts w:ascii="Calibri" w:eastAsia="Times New Roman" w:hAnsi="Calibri" w:cs="Calibri"/>
          <w:color w:val="000000"/>
        </w:rPr>
      </w:pPr>
      <w:r>
        <w:t xml:space="preserve">In addition, each participant should be able to assist his/her local jurisdiction in the following areas: </w:t>
      </w:r>
      <w:r w:rsidRPr="00EB1BEE">
        <w:rPr>
          <w:b/>
        </w:rPr>
        <w:t>1.</w:t>
      </w:r>
      <w:r>
        <w:t xml:space="preserve"> Assist local Emergency Managers in developing local emergency response plans for all search and rescue operations – Emergency Support Function – ESF #9. </w:t>
      </w:r>
      <w:r w:rsidRPr="00EB1BEE">
        <w:rPr>
          <w:b/>
        </w:rPr>
        <w:t>2.</w:t>
      </w:r>
      <w:r>
        <w:t xml:space="preserve"> Coordinate and provide necessary training to other agencies, personnel, and volunteers assigned Search and Rescue operational duties. </w:t>
      </w:r>
      <w:r w:rsidRPr="00EB1BEE">
        <w:rPr>
          <w:b/>
        </w:rPr>
        <w:t>3.</w:t>
      </w:r>
      <w:r>
        <w:t xml:space="preserve"> In consultation with the local Emergency Manager, develop the local SOPs for the Community Emergency Operations Plan that deal with both the search and rescue functions</w:t>
      </w:r>
    </w:p>
    <w:p w14:paraId="2EBDAB26" w14:textId="77777777" w:rsidR="00970990" w:rsidRDefault="00970990" w:rsidP="00055551">
      <w:pPr>
        <w:rPr>
          <w:rFonts w:ascii="Calibri" w:eastAsia="Times New Roman" w:hAnsi="Calibri" w:cs="Calibri"/>
          <w:color w:val="FF0000"/>
        </w:rPr>
      </w:pPr>
    </w:p>
    <w:p w14:paraId="08F8D6A5" w14:textId="49591EB0" w:rsidR="00055551" w:rsidRPr="00970990" w:rsidRDefault="00055551" w:rsidP="00055551">
      <w:pPr>
        <w:rPr>
          <w:rFonts w:ascii="Calibri" w:eastAsia="Times New Roman" w:hAnsi="Calibri" w:cs="Calibri"/>
          <w:b/>
          <w:bCs/>
          <w:color w:val="000000"/>
        </w:rPr>
      </w:pPr>
      <w:r w:rsidRPr="00970990">
        <w:rPr>
          <w:rFonts w:ascii="Calibri" w:eastAsia="Times New Roman" w:hAnsi="Calibri" w:cs="Calibri"/>
          <w:b/>
          <w:bCs/>
          <w:color w:val="000000"/>
        </w:rPr>
        <w:t>Course Agenda:</w:t>
      </w:r>
      <w:r w:rsidR="00970990" w:rsidRPr="00970990">
        <w:rPr>
          <w:rFonts w:ascii="Calibri" w:eastAsia="Times New Roman" w:hAnsi="Calibri" w:cs="Calibri"/>
          <w:b/>
          <w:bCs/>
          <w:color w:val="000000"/>
        </w:rPr>
        <w:t xml:space="preserve"> </w:t>
      </w:r>
      <w:proofErr w:type="gramStart"/>
      <w:r w:rsidR="00D47E6B">
        <w:rPr>
          <w:rFonts w:ascii="Calibri" w:eastAsia="Times New Roman" w:hAnsi="Calibri" w:cs="Calibri"/>
          <w:b/>
          <w:bCs/>
          <w:color w:val="000000"/>
        </w:rPr>
        <w:t>Same</w:t>
      </w:r>
      <w:proofErr w:type="gramEnd"/>
      <w:r w:rsidR="00D47E6B">
        <w:rPr>
          <w:rFonts w:ascii="Calibri" w:eastAsia="Times New Roman" w:hAnsi="Calibri" w:cs="Calibri"/>
          <w:b/>
          <w:bCs/>
          <w:color w:val="000000"/>
        </w:rPr>
        <w:t xml:space="preserve"> for each day</w:t>
      </w:r>
    </w:p>
    <w:p w14:paraId="438DBB53" w14:textId="7905D3CF" w:rsidR="00055551" w:rsidRDefault="00D47E6B" w:rsidP="00055551">
      <w:pPr>
        <w:rPr>
          <w:rFonts w:ascii="Calibri" w:eastAsia="Times New Roman" w:hAnsi="Calibri" w:cs="Calibri"/>
          <w:color w:val="000000"/>
        </w:rPr>
      </w:pPr>
      <w:r>
        <w:rPr>
          <w:rFonts w:ascii="Calibri" w:eastAsia="Times New Roman" w:hAnsi="Calibri" w:cs="Calibri"/>
          <w:color w:val="000000"/>
        </w:rPr>
        <w:t>0800</w:t>
      </w:r>
      <w:r>
        <w:rPr>
          <w:rFonts w:ascii="Calibri" w:eastAsia="Times New Roman" w:hAnsi="Calibri" w:cs="Calibri"/>
          <w:color w:val="000000"/>
        </w:rPr>
        <w:tab/>
        <w:t>Start</w:t>
      </w:r>
    </w:p>
    <w:p w14:paraId="6F9BA0A3" w14:textId="50828CA0" w:rsidR="00D47E6B" w:rsidRDefault="00D47E6B" w:rsidP="00055551">
      <w:pPr>
        <w:rPr>
          <w:rFonts w:ascii="Calibri" w:eastAsia="Times New Roman" w:hAnsi="Calibri" w:cs="Calibri"/>
          <w:color w:val="000000"/>
        </w:rPr>
      </w:pPr>
      <w:r>
        <w:rPr>
          <w:rFonts w:ascii="Calibri" w:eastAsia="Times New Roman" w:hAnsi="Calibri" w:cs="Calibri"/>
          <w:color w:val="000000"/>
        </w:rPr>
        <w:t>1030</w:t>
      </w:r>
      <w:r>
        <w:rPr>
          <w:rFonts w:ascii="Calibri" w:eastAsia="Times New Roman" w:hAnsi="Calibri" w:cs="Calibri"/>
          <w:color w:val="000000"/>
        </w:rPr>
        <w:tab/>
        <w:t>Break</w:t>
      </w:r>
    </w:p>
    <w:p w14:paraId="3B59C671" w14:textId="586A6657" w:rsidR="00D47E6B" w:rsidRDefault="00D47E6B" w:rsidP="00055551">
      <w:pPr>
        <w:rPr>
          <w:rFonts w:ascii="Calibri" w:eastAsia="Times New Roman" w:hAnsi="Calibri" w:cs="Calibri"/>
          <w:color w:val="000000"/>
        </w:rPr>
      </w:pPr>
      <w:r>
        <w:rPr>
          <w:rFonts w:ascii="Calibri" w:eastAsia="Times New Roman" w:hAnsi="Calibri" w:cs="Calibri"/>
          <w:color w:val="000000"/>
        </w:rPr>
        <w:t>1200</w:t>
      </w:r>
      <w:r>
        <w:rPr>
          <w:rFonts w:ascii="Calibri" w:eastAsia="Times New Roman" w:hAnsi="Calibri" w:cs="Calibri"/>
          <w:color w:val="000000"/>
        </w:rPr>
        <w:tab/>
        <w:t>Lunch (on your own)</w:t>
      </w:r>
    </w:p>
    <w:p w14:paraId="04E4F63E" w14:textId="5ADF7E89" w:rsidR="00D47E6B" w:rsidRDefault="00D47E6B" w:rsidP="00055551">
      <w:pPr>
        <w:rPr>
          <w:rFonts w:ascii="Calibri" w:eastAsia="Times New Roman" w:hAnsi="Calibri" w:cs="Calibri"/>
          <w:color w:val="000000"/>
        </w:rPr>
      </w:pPr>
      <w:r>
        <w:rPr>
          <w:rFonts w:ascii="Calibri" w:eastAsia="Times New Roman" w:hAnsi="Calibri" w:cs="Calibri"/>
          <w:color w:val="000000"/>
        </w:rPr>
        <w:t>1300</w:t>
      </w:r>
      <w:r>
        <w:rPr>
          <w:rFonts w:ascii="Calibri" w:eastAsia="Times New Roman" w:hAnsi="Calibri" w:cs="Calibri"/>
          <w:color w:val="000000"/>
        </w:rPr>
        <w:tab/>
        <w:t>Resume</w:t>
      </w:r>
    </w:p>
    <w:p w14:paraId="4B063685" w14:textId="7B4CCE0A" w:rsidR="00D47E6B" w:rsidRDefault="00D47E6B" w:rsidP="00055551">
      <w:pPr>
        <w:rPr>
          <w:rFonts w:ascii="Calibri" w:eastAsia="Times New Roman" w:hAnsi="Calibri" w:cs="Calibri"/>
          <w:color w:val="000000"/>
        </w:rPr>
      </w:pPr>
      <w:r>
        <w:rPr>
          <w:rFonts w:ascii="Calibri" w:eastAsia="Times New Roman" w:hAnsi="Calibri" w:cs="Calibri"/>
          <w:color w:val="000000"/>
        </w:rPr>
        <w:t>1500</w:t>
      </w:r>
      <w:r>
        <w:rPr>
          <w:rFonts w:ascii="Calibri" w:eastAsia="Times New Roman" w:hAnsi="Calibri" w:cs="Calibri"/>
          <w:color w:val="000000"/>
        </w:rPr>
        <w:tab/>
        <w:t>Break</w:t>
      </w:r>
    </w:p>
    <w:p w14:paraId="2CBEE7EC" w14:textId="31AD27E0" w:rsidR="00D47E6B" w:rsidRPr="00055551" w:rsidRDefault="00D47E6B" w:rsidP="00055551">
      <w:pPr>
        <w:rPr>
          <w:rFonts w:ascii="Calibri" w:eastAsia="Times New Roman" w:hAnsi="Calibri" w:cs="Calibri"/>
          <w:color w:val="000000"/>
        </w:rPr>
      </w:pPr>
      <w:r>
        <w:rPr>
          <w:rFonts w:ascii="Calibri" w:eastAsia="Times New Roman" w:hAnsi="Calibri" w:cs="Calibri"/>
          <w:color w:val="000000"/>
        </w:rPr>
        <w:t>1700</w:t>
      </w:r>
      <w:r>
        <w:rPr>
          <w:rFonts w:ascii="Calibri" w:eastAsia="Times New Roman" w:hAnsi="Calibri" w:cs="Calibri"/>
          <w:color w:val="000000"/>
        </w:rPr>
        <w:tab/>
        <w:t>Class Ends</w:t>
      </w:r>
    </w:p>
    <w:p w14:paraId="12DB64DE" w14:textId="0A820FA0" w:rsidR="007C4CF8" w:rsidRDefault="007C4CF8" w:rsidP="00055551"/>
    <w:p w14:paraId="28810F60" w14:textId="77777777" w:rsidR="00AF691F" w:rsidRDefault="00AF691F" w:rsidP="00AF691F">
      <w:pPr>
        <w:rPr>
          <w:b/>
          <w:bCs/>
        </w:rPr>
      </w:pPr>
      <w:r>
        <w:rPr>
          <w:b/>
          <w:bCs/>
        </w:rPr>
        <w:t>Course Materials</w:t>
      </w:r>
    </w:p>
    <w:p w14:paraId="7A37AB97" w14:textId="492556E0" w:rsidR="00AF691F" w:rsidRPr="00D47E6B" w:rsidRDefault="00CC5C33" w:rsidP="00AF691F">
      <w:r w:rsidRPr="00D47E6B">
        <w:t xml:space="preserve">Managing </w:t>
      </w:r>
      <w:r w:rsidR="00D47E6B" w:rsidRPr="00D47E6B">
        <w:t xml:space="preserve">the </w:t>
      </w:r>
      <w:r w:rsidRPr="00D47E6B">
        <w:t>Inland Search Function Textbook</w:t>
      </w:r>
    </w:p>
    <w:p w14:paraId="288878D4" w14:textId="2931B64F" w:rsidR="00CC5C33" w:rsidRPr="00D47E6B" w:rsidRDefault="00CC5C33" w:rsidP="00AF691F">
      <w:r w:rsidRPr="00D47E6B">
        <w:t>Lost Person Behavior Textbook</w:t>
      </w:r>
    </w:p>
    <w:p w14:paraId="732BCA0A" w14:textId="004D4966" w:rsidR="00CC5C33" w:rsidRPr="00D47E6B" w:rsidRDefault="00CC5C33" w:rsidP="00AF691F">
      <w:r w:rsidRPr="00D47E6B">
        <w:t>Patch</w:t>
      </w:r>
    </w:p>
    <w:p w14:paraId="30058A86" w14:textId="363EECC2" w:rsidR="00CC5C33" w:rsidRPr="00D47E6B" w:rsidRDefault="00CC5C33" w:rsidP="00AF691F">
      <w:r w:rsidRPr="00D47E6B">
        <w:t>Certificate</w:t>
      </w:r>
    </w:p>
    <w:p w14:paraId="3A9E10DE" w14:textId="44BEB844" w:rsidR="00AF691F" w:rsidRDefault="00AF691F" w:rsidP="00055551"/>
    <w:p w14:paraId="67106406" w14:textId="0B875609" w:rsidR="00AF691F" w:rsidRDefault="00AF691F" w:rsidP="00055551">
      <w:r>
        <w:t xml:space="preserve"> </w:t>
      </w:r>
    </w:p>
    <w:sectPr w:rsidR="00AF691F" w:rsidSect="00D07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F55"/>
    <w:multiLevelType w:val="hybridMultilevel"/>
    <w:tmpl w:val="5EF0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A1B56"/>
    <w:multiLevelType w:val="multilevel"/>
    <w:tmpl w:val="DFB8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FC0E25"/>
    <w:multiLevelType w:val="hybridMultilevel"/>
    <w:tmpl w:val="E77C4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F8"/>
    <w:rsid w:val="00041409"/>
    <w:rsid w:val="00055551"/>
    <w:rsid w:val="000D2725"/>
    <w:rsid w:val="00141553"/>
    <w:rsid w:val="001945E5"/>
    <w:rsid w:val="002C6B19"/>
    <w:rsid w:val="003E229B"/>
    <w:rsid w:val="0068262B"/>
    <w:rsid w:val="00717EB8"/>
    <w:rsid w:val="00724FE4"/>
    <w:rsid w:val="007C4CF8"/>
    <w:rsid w:val="00906591"/>
    <w:rsid w:val="00970990"/>
    <w:rsid w:val="00AF3A5F"/>
    <w:rsid w:val="00AF3F66"/>
    <w:rsid w:val="00AF691F"/>
    <w:rsid w:val="00B0065B"/>
    <w:rsid w:val="00B71AD0"/>
    <w:rsid w:val="00B94174"/>
    <w:rsid w:val="00CC5C33"/>
    <w:rsid w:val="00D07F17"/>
    <w:rsid w:val="00D47E6B"/>
    <w:rsid w:val="00D72367"/>
    <w:rsid w:val="00DA0F31"/>
    <w:rsid w:val="00EB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6BE6AD"/>
  <w14:defaultImageDpi w14:val="32767"/>
  <w15:chartTrackingRefBased/>
  <w15:docId w15:val="{AB7454AA-B47B-514F-A40E-4CC16C1D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487">
      <w:bodyDiv w:val="1"/>
      <w:marLeft w:val="0"/>
      <w:marRight w:val="0"/>
      <w:marTop w:val="0"/>
      <w:marBottom w:val="0"/>
      <w:divBdr>
        <w:top w:val="none" w:sz="0" w:space="0" w:color="auto"/>
        <w:left w:val="none" w:sz="0" w:space="0" w:color="auto"/>
        <w:bottom w:val="none" w:sz="0" w:space="0" w:color="auto"/>
        <w:right w:val="none" w:sz="0" w:space="0" w:color="auto"/>
      </w:divBdr>
    </w:div>
    <w:div w:id="1876307538">
      <w:bodyDiv w:val="1"/>
      <w:marLeft w:val="0"/>
      <w:marRight w:val="0"/>
      <w:marTop w:val="0"/>
      <w:marBottom w:val="0"/>
      <w:divBdr>
        <w:top w:val="none" w:sz="0" w:space="0" w:color="auto"/>
        <w:left w:val="none" w:sz="0" w:space="0" w:color="auto"/>
        <w:bottom w:val="none" w:sz="0" w:space="0" w:color="auto"/>
        <w:right w:val="none" w:sz="0" w:space="0" w:color="auto"/>
      </w:divBdr>
      <w:divsChild>
        <w:div w:id="1046299488">
          <w:marLeft w:val="0"/>
          <w:marRight w:val="0"/>
          <w:marTop w:val="0"/>
          <w:marBottom w:val="0"/>
          <w:divBdr>
            <w:top w:val="none" w:sz="0" w:space="0" w:color="auto"/>
            <w:left w:val="none" w:sz="0" w:space="0" w:color="auto"/>
            <w:bottom w:val="none" w:sz="0" w:space="0" w:color="auto"/>
            <w:right w:val="none" w:sz="0" w:space="0" w:color="auto"/>
          </w:divBdr>
        </w:div>
        <w:div w:id="1615477294">
          <w:marLeft w:val="0"/>
          <w:marRight w:val="0"/>
          <w:marTop w:val="0"/>
          <w:marBottom w:val="0"/>
          <w:divBdr>
            <w:top w:val="none" w:sz="0" w:space="0" w:color="auto"/>
            <w:left w:val="none" w:sz="0" w:space="0" w:color="auto"/>
            <w:bottom w:val="none" w:sz="0" w:space="0" w:color="auto"/>
            <w:right w:val="none" w:sz="0" w:space="0" w:color="auto"/>
          </w:divBdr>
        </w:div>
        <w:div w:id="221911237">
          <w:marLeft w:val="0"/>
          <w:marRight w:val="0"/>
          <w:marTop w:val="0"/>
          <w:marBottom w:val="0"/>
          <w:divBdr>
            <w:top w:val="none" w:sz="0" w:space="0" w:color="auto"/>
            <w:left w:val="none" w:sz="0" w:space="0" w:color="auto"/>
            <w:bottom w:val="none" w:sz="0" w:space="0" w:color="auto"/>
            <w:right w:val="none" w:sz="0" w:space="0" w:color="auto"/>
          </w:divBdr>
        </w:div>
        <w:div w:id="1074476117">
          <w:marLeft w:val="0"/>
          <w:marRight w:val="0"/>
          <w:marTop w:val="0"/>
          <w:marBottom w:val="0"/>
          <w:divBdr>
            <w:top w:val="none" w:sz="0" w:space="0" w:color="auto"/>
            <w:left w:val="none" w:sz="0" w:space="0" w:color="auto"/>
            <w:bottom w:val="none" w:sz="0" w:space="0" w:color="auto"/>
            <w:right w:val="none" w:sz="0" w:space="0" w:color="auto"/>
          </w:divBdr>
        </w:div>
        <w:div w:id="1642222762">
          <w:marLeft w:val="0"/>
          <w:marRight w:val="0"/>
          <w:marTop w:val="0"/>
          <w:marBottom w:val="0"/>
          <w:divBdr>
            <w:top w:val="none" w:sz="0" w:space="0" w:color="auto"/>
            <w:left w:val="none" w:sz="0" w:space="0" w:color="auto"/>
            <w:bottom w:val="none" w:sz="0" w:space="0" w:color="auto"/>
            <w:right w:val="none" w:sz="0" w:space="0" w:color="auto"/>
          </w:divBdr>
        </w:div>
        <w:div w:id="931664536">
          <w:marLeft w:val="0"/>
          <w:marRight w:val="0"/>
          <w:marTop w:val="0"/>
          <w:marBottom w:val="0"/>
          <w:divBdr>
            <w:top w:val="none" w:sz="0" w:space="0" w:color="auto"/>
            <w:left w:val="none" w:sz="0" w:space="0" w:color="auto"/>
            <w:bottom w:val="none" w:sz="0" w:space="0" w:color="auto"/>
            <w:right w:val="none" w:sz="0" w:space="0" w:color="auto"/>
          </w:divBdr>
          <w:divsChild>
            <w:div w:id="734207605">
              <w:marLeft w:val="0"/>
              <w:marRight w:val="0"/>
              <w:marTop w:val="0"/>
              <w:marBottom w:val="0"/>
              <w:divBdr>
                <w:top w:val="none" w:sz="0" w:space="0" w:color="auto"/>
                <w:left w:val="none" w:sz="0" w:space="0" w:color="auto"/>
                <w:bottom w:val="none" w:sz="0" w:space="0" w:color="auto"/>
                <w:right w:val="none" w:sz="0" w:space="0" w:color="auto"/>
              </w:divBdr>
            </w:div>
            <w:div w:id="1904562578">
              <w:marLeft w:val="0"/>
              <w:marRight w:val="0"/>
              <w:marTop w:val="0"/>
              <w:marBottom w:val="0"/>
              <w:divBdr>
                <w:top w:val="none" w:sz="0" w:space="0" w:color="auto"/>
                <w:left w:val="none" w:sz="0" w:space="0" w:color="auto"/>
                <w:bottom w:val="none" w:sz="0" w:space="0" w:color="auto"/>
                <w:right w:val="none" w:sz="0" w:space="0" w:color="auto"/>
              </w:divBdr>
            </w:div>
            <w:div w:id="1762096411">
              <w:marLeft w:val="0"/>
              <w:marRight w:val="0"/>
              <w:marTop w:val="0"/>
              <w:marBottom w:val="0"/>
              <w:divBdr>
                <w:top w:val="none" w:sz="0" w:space="0" w:color="auto"/>
                <w:left w:val="none" w:sz="0" w:space="0" w:color="auto"/>
                <w:bottom w:val="none" w:sz="0" w:space="0" w:color="auto"/>
                <w:right w:val="none" w:sz="0" w:space="0" w:color="auto"/>
              </w:divBdr>
            </w:div>
            <w:div w:id="1251812792">
              <w:marLeft w:val="0"/>
              <w:marRight w:val="0"/>
              <w:marTop w:val="0"/>
              <w:marBottom w:val="0"/>
              <w:divBdr>
                <w:top w:val="none" w:sz="0" w:space="0" w:color="auto"/>
                <w:left w:val="none" w:sz="0" w:space="0" w:color="auto"/>
                <w:bottom w:val="none" w:sz="0" w:space="0" w:color="auto"/>
                <w:right w:val="none" w:sz="0" w:space="0" w:color="auto"/>
              </w:divBdr>
            </w:div>
            <w:div w:id="627442964">
              <w:marLeft w:val="0"/>
              <w:marRight w:val="0"/>
              <w:marTop w:val="0"/>
              <w:marBottom w:val="0"/>
              <w:divBdr>
                <w:top w:val="none" w:sz="0" w:space="0" w:color="auto"/>
                <w:left w:val="none" w:sz="0" w:space="0" w:color="auto"/>
                <w:bottom w:val="none" w:sz="0" w:space="0" w:color="auto"/>
                <w:right w:val="none" w:sz="0" w:space="0" w:color="auto"/>
              </w:divBdr>
            </w:div>
            <w:div w:id="1187402750">
              <w:marLeft w:val="0"/>
              <w:marRight w:val="0"/>
              <w:marTop w:val="0"/>
              <w:marBottom w:val="0"/>
              <w:divBdr>
                <w:top w:val="none" w:sz="0" w:space="0" w:color="auto"/>
                <w:left w:val="none" w:sz="0" w:space="0" w:color="auto"/>
                <w:bottom w:val="none" w:sz="0" w:space="0" w:color="auto"/>
                <w:right w:val="none" w:sz="0" w:space="0" w:color="auto"/>
              </w:divBdr>
            </w:div>
            <w:div w:id="1399669566">
              <w:marLeft w:val="0"/>
              <w:marRight w:val="0"/>
              <w:marTop w:val="0"/>
              <w:marBottom w:val="0"/>
              <w:divBdr>
                <w:top w:val="none" w:sz="0" w:space="0" w:color="auto"/>
                <w:left w:val="none" w:sz="0" w:space="0" w:color="auto"/>
                <w:bottom w:val="none" w:sz="0" w:space="0" w:color="auto"/>
                <w:right w:val="none" w:sz="0" w:space="0" w:color="auto"/>
              </w:divBdr>
            </w:div>
            <w:div w:id="884873464">
              <w:marLeft w:val="0"/>
              <w:marRight w:val="0"/>
              <w:marTop w:val="0"/>
              <w:marBottom w:val="0"/>
              <w:divBdr>
                <w:top w:val="none" w:sz="0" w:space="0" w:color="auto"/>
                <w:left w:val="none" w:sz="0" w:space="0" w:color="auto"/>
                <w:bottom w:val="none" w:sz="0" w:space="0" w:color="auto"/>
                <w:right w:val="none" w:sz="0" w:space="0" w:color="auto"/>
              </w:divBdr>
            </w:div>
            <w:div w:id="16996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McGowan</dc:creator>
  <cp:keywords/>
  <dc:description/>
  <cp:lastModifiedBy>Secor, Scott</cp:lastModifiedBy>
  <cp:revision>9</cp:revision>
  <dcterms:created xsi:type="dcterms:W3CDTF">2022-06-15T16:12:00Z</dcterms:created>
  <dcterms:modified xsi:type="dcterms:W3CDTF">2022-06-15T17:57:00Z</dcterms:modified>
</cp:coreProperties>
</file>