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</w:rPr>
      </w:pPr>
      <w:r>
        <w:rPr>
          <w:rFonts w:ascii="Calisto MT" w:hAnsi="Calisto MT"/>
          <w:color w:val="000090"/>
        </w:rPr>
        <w:t>PO Box 794 • Hel</w:t>
      </w:r>
      <w:r w:rsidR="00712773">
        <w:rPr>
          <w:rFonts w:ascii="Calisto MT" w:hAnsi="Calisto MT"/>
          <w:color w:val="000090"/>
        </w:rPr>
        <w:t>ena, MT 59624 • (406) 443-5669</w:t>
      </w:r>
      <w:r>
        <w:rPr>
          <w:rFonts w:ascii="Calisto MT" w:hAnsi="Calisto MT"/>
          <w:color w:val="000090"/>
        </w:rPr>
        <w:t xml:space="preserve"> </w:t>
      </w:r>
      <w:r w:rsidR="007F47EE">
        <w:rPr>
          <w:rFonts w:ascii="Calisto MT" w:hAnsi="Calisto MT"/>
          <w:color w:val="000090"/>
        </w:rPr>
        <w:t xml:space="preserve">• </w:t>
      </w:r>
      <w:hyperlink r:id="rId8">
        <w:r>
          <w:rPr>
            <w:rFonts w:ascii="Calisto MT" w:hAnsi="Calisto MT"/>
            <w:color w:val="000090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600E48B1" w14:textId="77777777" w:rsidR="007B2138" w:rsidRDefault="007B2138" w:rsidP="00F2146B">
      <w:pPr>
        <w:pStyle w:val="BodyText"/>
        <w:ind w:left="90"/>
        <w:rPr>
          <w:rFonts w:ascii="Calisto MT"/>
          <w:sz w:val="23"/>
        </w:rPr>
      </w:pPr>
    </w:p>
    <w:p w14:paraId="1261E162" w14:textId="336B4FFE" w:rsidR="00CE15D4" w:rsidRPr="00E5454D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12E4EDB7" w14:textId="2027CDAC" w:rsidR="00B574C9" w:rsidRPr="00C84EF9" w:rsidRDefault="00B574C9" w:rsidP="00263EE3">
      <w:pPr>
        <w:spacing w:line="276" w:lineRule="auto"/>
        <w:ind w:right="83"/>
        <w:rPr>
          <w:rFonts w:asciiTheme="minorHAnsi" w:hAnsiTheme="minorHAnsi" w:cstheme="minorHAnsi"/>
        </w:rPr>
      </w:pPr>
    </w:p>
    <w:p w14:paraId="39A0700F" w14:textId="64235FD7" w:rsidR="00AD644D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 w:rsidRPr="00702D1E">
        <w:rPr>
          <w:rFonts w:asciiTheme="minorHAnsi" w:hAnsiTheme="minorHAnsi" w:cstheme="minorHAnsi"/>
          <w:sz w:val="28"/>
          <w:szCs w:val="28"/>
        </w:rPr>
        <w:t>Quarterly Meeting</w:t>
      </w:r>
      <w:bookmarkStart w:id="0" w:name="_GoBack"/>
      <w:bookmarkEnd w:id="0"/>
    </w:p>
    <w:p w14:paraId="3C20B5C3" w14:textId="4DE9E0F1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</w:p>
    <w:p w14:paraId="206754FF" w14:textId="15761BC0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 w:rsidRPr="00012B53">
        <w:rPr>
          <w:rFonts w:asciiTheme="minorHAnsi" w:hAnsiTheme="minorHAnsi" w:cstheme="minorHAnsi"/>
          <w:b/>
          <w:bCs/>
        </w:rPr>
        <w:t>Date:</w:t>
      </w:r>
      <w:r w:rsidRPr="00702D1E">
        <w:rPr>
          <w:rFonts w:asciiTheme="minorHAnsi" w:hAnsiTheme="minorHAnsi" w:cstheme="minorHAnsi"/>
        </w:rPr>
        <w:t xml:space="preserve"> </w:t>
      </w:r>
      <w:r w:rsidRPr="00702D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Tuesday, January 11, 2022</w:t>
      </w:r>
    </w:p>
    <w:p w14:paraId="1143B949" w14:textId="092F2729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Time: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10 am – 12 pm</w:t>
      </w:r>
    </w:p>
    <w:p w14:paraId="3CCEB81C" w14:textId="70FE0D68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In-person: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Fort Harrison, HAFRC, Room 113</w:t>
      </w:r>
    </w:p>
    <w:p w14:paraId="69256309" w14:textId="697EE733" w:rsidR="00702D1E" w:rsidRDefault="00702D1E" w:rsidP="00702D1E">
      <w:pPr>
        <w:ind w:left="1440" w:hanging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Remote: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130BBD">
        <w:rPr>
          <w:rFonts w:ascii="Calibri" w:hAnsi="Calibri" w:cs="Calibri"/>
          <w:color w:val="000000"/>
          <w:sz w:val="22"/>
          <w:szCs w:val="22"/>
        </w:rPr>
        <w:t>Via Zoom</w:t>
      </w:r>
    </w:p>
    <w:p w14:paraId="2987DF0A" w14:textId="5C845235" w:rsidR="00702D1E" w:rsidRDefault="00702D1E" w:rsidP="00702D1E">
      <w:pPr>
        <w:ind w:left="1440" w:hanging="1440"/>
      </w:pPr>
    </w:p>
    <w:p w14:paraId="5B529158" w14:textId="365E1004" w:rsidR="00702D1E" w:rsidRPr="00702D1E" w:rsidRDefault="00702D1E" w:rsidP="00702D1E">
      <w:pPr>
        <w:ind w:left="1440" w:hanging="1440"/>
        <w:rPr>
          <w:b/>
          <w:bCs/>
        </w:rPr>
      </w:pPr>
    </w:p>
    <w:p w14:paraId="2DB83290" w14:textId="44786CAA" w:rsidR="00702D1E" w:rsidRDefault="00130BBD" w:rsidP="00702D1E">
      <w:pPr>
        <w:pBdr>
          <w:bottom w:val="single" w:sz="4" w:space="1" w:color="auto"/>
        </w:pBd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MINUTES</w:t>
      </w:r>
    </w:p>
    <w:p w14:paraId="3CDB89D0" w14:textId="4D42B92B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13C680D6" w14:textId="5AED8721" w:rsidR="00702D1E" w:rsidRPr="000402F6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 w:rsidRPr="00702D1E">
        <w:rPr>
          <w:rFonts w:asciiTheme="minorHAnsi" w:hAnsiTheme="minorHAnsi" w:cstheme="minorHAnsi"/>
          <w:b/>
          <w:bCs/>
        </w:rPr>
        <w:t>Introductions</w:t>
      </w:r>
      <w:r w:rsidR="000402F6">
        <w:rPr>
          <w:rFonts w:asciiTheme="minorHAnsi" w:hAnsiTheme="minorHAnsi" w:cstheme="minorHAnsi"/>
          <w:b/>
          <w:bCs/>
        </w:rPr>
        <w:t xml:space="preserve"> – </w:t>
      </w:r>
      <w:r w:rsidR="000402F6" w:rsidRPr="005B7D26">
        <w:rPr>
          <w:rFonts w:asciiTheme="minorHAnsi" w:hAnsiTheme="minorHAnsi" w:cstheme="minorHAnsi"/>
          <w:i/>
          <w:iCs/>
          <w:sz w:val="22"/>
          <w:szCs w:val="22"/>
        </w:rPr>
        <w:t>Jake G</w:t>
      </w:r>
      <w:r w:rsidR="00C42FA7" w:rsidRPr="005B7D26">
        <w:rPr>
          <w:rFonts w:asciiTheme="minorHAnsi" w:hAnsiTheme="minorHAnsi" w:cstheme="minorHAnsi"/>
          <w:i/>
          <w:iCs/>
          <w:sz w:val="22"/>
          <w:szCs w:val="22"/>
        </w:rPr>
        <w:t>anieany</w:t>
      </w:r>
      <w:r w:rsidR="000402F6" w:rsidRPr="005B7D26">
        <w:rPr>
          <w:rFonts w:asciiTheme="minorHAnsi" w:hAnsiTheme="minorHAnsi" w:cstheme="minorHAnsi"/>
          <w:i/>
          <w:iCs/>
          <w:sz w:val="22"/>
          <w:szCs w:val="22"/>
        </w:rPr>
        <w:t>.; Charlie G</w:t>
      </w:r>
      <w:r w:rsidR="00C42FA7" w:rsidRPr="005B7D26">
        <w:rPr>
          <w:rFonts w:asciiTheme="minorHAnsi" w:hAnsiTheme="minorHAnsi" w:cstheme="minorHAnsi"/>
          <w:i/>
          <w:iCs/>
          <w:sz w:val="22"/>
          <w:szCs w:val="22"/>
        </w:rPr>
        <w:t>orman</w:t>
      </w:r>
      <w:r w:rsidR="000402F6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.; </w:t>
      </w:r>
      <w:r w:rsidR="008C5214" w:rsidRPr="005B7D26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B7003D" w:rsidRPr="005B7D26">
        <w:rPr>
          <w:rFonts w:asciiTheme="minorHAnsi" w:hAnsiTheme="minorHAnsi" w:cstheme="minorHAnsi"/>
          <w:i/>
          <w:iCs/>
          <w:sz w:val="22"/>
          <w:szCs w:val="22"/>
        </w:rPr>
        <w:t>ore</w:t>
      </w:r>
      <w:r w:rsidR="008C5214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y Hansen; R. Michael McCloskey; Skylar Steele (online); Burleigh 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Curtis </w:t>
      </w:r>
      <w:r w:rsidR="008C5214" w:rsidRPr="005B7D26">
        <w:rPr>
          <w:rFonts w:asciiTheme="minorHAnsi" w:hAnsiTheme="minorHAnsi" w:cstheme="minorHAnsi"/>
          <w:i/>
          <w:iCs/>
          <w:sz w:val="22"/>
          <w:szCs w:val="22"/>
        </w:rPr>
        <w:t>(online); Nanette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 Gilbertson (MSPOA)</w:t>
      </w:r>
      <w:r w:rsidR="00B7003D" w:rsidRPr="005B7D26">
        <w:rPr>
          <w:rFonts w:asciiTheme="minorHAnsi" w:hAnsiTheme="minorHAnsi" w:cstheme="minorHAnsi"/>
          <w:i/>
          <w:iCs/>
          <w:sz w:val="22"/>
          <w:szCs w:val="22"/>
        </w:rPr>
        <w:t>; Scott Secor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 (Chair)</w:t>
      </w:r>
      <w:r w:rsidR="00B7003D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; 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>Scott Van</w:t>
      </w:r>
      <w:r w:rsidR="00D57B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>Dyken</w:t>
      </w:r>
      <w:r w:rsidR="00073C1C">
        <w:rPr>
          <w:rFonts w:asciiTheme="minorHAnsi" w:hAnsiTheme="minorHAnsi" w:cstheme="minorHAnsi"/>
          <w:i/>
          <w:iCs/>
          <w:sz w:val="22"/>
          <w:szCs w:val="22"/>
        </w:rPr>
        <w:t xml:space="preserve"> (Vice Chair)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>; Jason Jarett; Erin</w:t>
      </w:r>
      <w:r w:rsidR="00D57BFE">
        <w:rPr>
          <w:rFonts w:asciiTheme="minorHAnsi" w:hAnsiTheme="minorHAnsi" w:cstheme="minorHAnsi"/>
          <w:i/>
          <w:iCs/>
          <w:sz w:val="22"/>
          <w:szCs w:val="22"/>
        </w:rPr>
        <w:t xml:space="preserve"> Metzger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>; Ralph</w:t>
      </w:r>
      <w:r w:rsidR="009B262C">
        <w:rPr>
          <w:rFonts w:asciiTheme="minorHAnsi" w:hAnsiTheme="minorHAnsi" w:cstheme="minorHAnsi"/>
          <w:i/>
          <w:iCs/>
          <w:sz w:val="22"/>
          <w:szCs w:val="22"/>
        </w:rPr>
        <w:t xml:space="preserve"> DeCunzo</w:t>
      </w:r>
      <w:r w:rsidR="0068798A" w:rsidRPr="005B7D26">
        <w:rPr>
          <w:rFonts w:asciiTheme="minorHAnsi" w:hAnsiTheme="minorHAnsi" w:cstheme="minorHAnsi"/>
          <w:i/>
          <w:iCs/>
          <w:sz w:val="22"/>
          <w:szCs w:val="22"/>
        </w:rPr>
        <w:t>; Bill Cassell (online); Rick Vaughn (online)</w:t>
      </w:r>
      <w:r w:rsidR="003C1329" w:rsidRPr="005B7D26">
        <w:rPr>
          <w:rFonts w:asciiTheme="minorHAnsi" w:hAnsiTheme="minorHAnsi" w:cstheme="minorHAnsi"/>
          <w:i/>
          <w:iCs/>
          <w:sz w:val="22"/>
          <w:szCs w:val="22"/>
        </w:rPr>
        <w:t>; Jennifer Thompson (online); Brad Mart</w:t>
      </w:r>
      <w:r w:rsidR="00451A15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3C1329" w:rsidRPr="005B7D26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DB7CDC" w:rsidRPr="005B7D26">
        <w:rPr>
          <w:rFonts w:asciiTheme="minorHAnsi" w:hAnsiTheme="minorHAnsi" w:cstheme="minorHAnsi"/>
          <w:i/>
          <w:iCs/>
          <w:sz w:val="22"/>
          <w:szCs w:val="22"/>
        </w:rPr>
        <w:t>; K</w:t>
      </w:r>
      <w:r w:rsidR="00D57BFE">
        <w:rPr>
          <w:rFonts w:asciiTheme="minorHAnsi" w:hAnsiTheme="minorHAnsi" w:cstheme="minorHAnsi"/>
          <w:i/>
          <w:iCs/>
          <w:sz w:val="22"/>
          <w:szCs w:val="22"/>
        </w:rPr>
        <w:t>ent</w:t>
      </w:r>
      <w:r w:rsidR="00DB7CDC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656D9" w:rsidRPr="005B7D26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1656D9">
        <w:rPr>
          <w:rFonts w:asciiTheme="minorHAnsi" w:hAnsiTheme="minorHAnsi" w:cstheme="minorHAnsi"/>
          <w:i/>
          <w:iCs/>
          <w:sz w:val="22"/>
          <w:szCs w:val="22"/>
        </w:rPr>
        <w:t>’D</w:t>
      </w:r>
      <w:r w:rsidR="001656D9" w:rsidRPr="005B7D26">
        <w:rPr>
          <w:rFonts w:asciiTheme="minorHAnsi" w:hAnsiTheme="minorHAnsi" w:cstheme="minorHAnsi"/>
          <w:i/>
          <w:iCs/>
          <w:sz w:val="22"/>
          <w:szCs w:val="22"/>
        </w:rPr>
        <w:t xml:space="preserve">onnell </w:t>
      </w:r>
      <w:r w:rsidR="00DB7CDC" w:rsidRPr="005B7D26">
        <w:rPr>
          <w:rFonts w:asciiTheme="minorHAnsi" w:hAnsiTheme="minorHAnsi" w:cstheme="minorHAnsi"/>
          <w:i/>
          <w:iCs/>
          <w:sz w:val="22"/>
          <w:szCs w:val="22"/>
        </w:rPr>
        <w:t>(online)</w:t>
      </w:r>
    </w:p>
    <w:p w14:paraId="29411565" w14:textId="40DE8734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33F5A29E" w14:textId="1D0FFB17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702D1E">
        <w:rPr>
          <w:rFonts w:asciiTheme="minorHAnsi" w:hAnsiTheme="minorHAnsi" w:cstheme="minorHAnsi"/>
          <w:b/>
          <w:bCs/>
        </w:rPr>
        <w:t>Review and approve minutes from previous meeting</w:t>
      </w:r>
    </w:p>
    <w:p w14:paraId="092074FB" w14:textId="432CC91F" w:rsidR="00702D1E" w:rsidRPr="003C1329" w:rsidRDefault="00702D1E" w:rsidP="00702D1E">
      <w:pPr>
        <w:pStyle w:val="ListParagraph"/>
        <w:numPr>
          <w:ilvl w:val="0"/>
          <w:numId w:val="2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702D1E">
        <w:rPr>
          <w:rFonts w:asciiTheme="minorHAnsi" w:hAnsiTheme="minorHAnsi" w:cstheme="minorHAnsi"/>
          <w:i/>
          <w:iCs/>
          <w:sz w:val="24"/>
          <w:szCs w:val="24"/>
        </w:rPr>
        <w:t xml:space="preserve">Moving forward minutes will be distributed, reviewed and approved </w:t>
      </w:r>
    </w:p>
    <w:p w14:paraId="47D2A657" w14:textId="2DC15F1A" w:rsidR="003C1329" w:rsidRPr="00702D1E" w:rsidRDefault="003C1329" w:rsidP="00702D1E">
      <w:pPr>
        <w:pStyle w:val="ListParagraph"/>
        <w:numPr>
          <w:ilvl w:val="0"/>
          <w:numId w:val="23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DB7CDC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 minutes found for last meeting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9580233" w14:textId="77777777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1F09EDE4" w14:textId="6565E0DE" w:rsidR="00073C1C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 w:rsidRPr="00702D1E">
        <w:rPr>
          <w:rFonts w:asciiTheme="minorHAnsi" w:hAnsiTheme="minorHAnsi" w:cstheme="minorHAnsi"/>
          <w:b/>
          <w:bCs/>
        </w:rPr>
        <w:t xml:space="preserve">Old Business </w:t>
      </w:r>
      <w:r w:rsidRPr="00702D1E">
        <w:rPr>
          <w:rFonts w:asciiTheme="minorHAnsi" w:hAnsiTheme="minorHAnsi" w:cstheme="minorHAnsi"/>
        </w:rPr>
        <w:t>(Issues previously discussed which require follow-up)</w:t>
      </w:r>
    </w:p>
    <w:p w14:paraId="177D2C78" w14:textId="5B98D867" w:rsidR="00073C1C" w:rsidRPr="00073C1C" w:rsidRDefault="00073C1C" w:rsidP="00073C1C">
      <w:pPr>
        <w:pStyle w:val="ListParagraph"/>
        <w:numPr>
          <w:ilvl w:val="0"/>
          <w:numId w:val="26"/>
        </w:numPr>
        <w:spacing w:line="276" w:lineRule="auto"/>
        <w:ind w:right="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None</w:t>
      </w:r>
    </w:p>
    <w:p w14:paraId="38B8E716" w14:textId="28861328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3A99A90B" w14:textId="6373B779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</w:rPr>
      </w:pPr>
      <w:r w:rsidRPr="00702D1E">
        <w:rPr>
          <w:rFonts w:asciiTheme="minorHAnsi" w:hAnsiTheme="minorHAnsi" w:cstheme="minorHAnsi"/>
          <w:b/>
          <w:bCs/>
        </w:rPr>
        <w:t xml:space="preserve">New Business </w:t>
      </w:r>
      <w:r w:rsidRPr="00702D1E">
        <w:rPr>
          <w:rFonts w:asciiTheme="minorHAnsi" w:hAnsiTheme="minorHAnsi" w:cstheme="minorHAnsi"/>
        </w:rPr>
        <w:t xml:space="preserve">(Emerging issues </w:t>
      </w:r>
      <w:r w:rsidR="008F6738">
        <w:rPr>
          <w:rFonts w:asciiTheme="minorHAnsi" w:hAnsiTheme="minorHAnsi" w:cstheme="minorHAnsi"/>
        </w:rPr>
        <w:t>which</w:t>
      </w:r>
      <w:r w:rsidRPr="00702D1E">
        <w:rPr>
          <w:rFonts w:asciiTheme="minorHAnsi" w:hAnsiTheme="minorHAnsi" w:cstheme="minorHAnsi"/>
        </w:rPr>
        <w:t xml:space="preserve"> require attention from the SAR Subcommittee)</w:t>
      </w:r>
    </w:p>
    <w:p w14:paraId="7819DD3D" w14:textId="778D2F23" w:rsidR="00702D1E" w:rsidRPr="00702D1E" w:rsidRDefault="00702D1E" w:rsidP="00702D1E">
      <w:pPr>
        <w:pStyle w:val="ListParagraph"/>
        <w:numPr>
          <w:ilvl w:val="0"/>
          <w:numId w:val="2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Review and approve updated SAR Subcommittee Operating Procedures</w:t>
      </w:r>
      <w:r w:rsidR="003C1329">
        <w:rPr>
          <w:rFonts w:asciiTheme="minorHAnsi" w:hAnsiTheme="minorHAnsi" w:cstheme="minorHAnsi"/>
          <w:sz w:val="24"/>
          <w:szCs w:val="24"/>
        </w:rPr>
        <w:t xml:space="preserve"> </w:t>
      </w:r>
      <w:r w:rsidR="003C1329" w:rsidRPr="005B7D26">
        <w:rPr>
          <w:rFonts w:asciiTheme="minorHAnsi" w:hAnsiTheme="minorHAnsi" w:cstheme="minorHAnsi"/>
          <w:b/>
          <w:bCs/>
          <w:i/>
          <w:iCs/>
        </w:rPr>
        <w:t>(Document attached)</w:t>
      </w:r>
      <w:r w:rsidR="00C42FA7" w:rsidRPr="005B7D26">
        <w:rPr>
          <w:rFonts w:asciiTheme="minorHAnsi" w:hAnsiTheme="minorHAnsi" w:cstheme="minorHAnsi"/>
          <w:b/>
          <w:bCs/>
          <w:i/>
          <w:iCs/>
        </w:rPr>
        <w:t>:</w:t>
      </w:r>
      <w:r w:rsidR="00C42FA7" w:rsidRPr="005B7D26">
        <w:rPr>
          <w:rFonts w:asciiTheme="minorHAnsi" w:hAnsiTheme="minorHAnsi" w:cstheme="minorHAnsi"/>
          <w:b/>
          <w:bCs/>
        </w:rPr>
        <w:t xml:space="preserve"> </w:t>
      </w:r>
      <w:r w:rsidR="001656D9">
        <w:rPr>
          <w:rFonts w:asciiTheme="minorHAnsi" w:hAnsiTheme="minorHAnsi" w:cstheme="minorHAnsi"/>
          <w:b/>
          <w:bCs/>
        </w:rPr>
        <w:t xml:space="preserve">Collectively reviewed documents and members provided suggestions for </w:t>
      </w:r>
      <w:r w:rsidR="001344D4" w:rsidRPr="005B7D26">
        <w:rPr>
          <w:rFonts w:asciiTheme="minorHAnsi" w:hAnsiTheme="minorHAnsi" w:cstheme="minorHAnsi"/>
          <w:b/>
          <w:bCs/>
          <w:i/>
          <w:iCs/>
        </w:rPr>
        <w:t xml:space="preserve">3 </w:t>
      </w:r>
      <w:r w:rsidR="00C42FA7" w:rsidRPr="005B7D26">
        <w:rPr>
          <w:rFonts w:asciiTheme="minorHAnsi" w:hAnsiTheme="minorHAnsi" w:cstheme="minorHAnsi"/>
          <w:b/>
          <w:bCs/>
          <w:i/>
          <w:iCs/>
        </w:rPr>
        <w:t xml:space="preserve">Changes: Under bullet #2 add approval/recommendations; DES nomenclature; </w:t>
      </w:r>
      <w:r w:rsidR="001344D4" w:rsidRPr="005B7D26">
        <w:rPr>
          <w:rFonts w:asciiTheme="minorHAnsi" w:hAnsiTheme="minorHAnsi" w:cstheme="minorHAnsi"/>
          <w:b/>
          <w:bCs/>
          <w:i/>
          <w:iCs/>
        </w:rPr>
        <w:t>M</w:t>
      </w:r>
      <w:r w:rsidR="00C42FA7" w:rsidRPr="005B7D26">
        <w:rPr>
          <w:rFonts w:asciiTheme="minorHAnsi" w:hAnsiTheme="minorHAnsi" w:cstheme="minorHAnsi"/>
          <w:b/>
          <w:bCs/>
          <w:i/>
          <w:iCs/>
        </w:rPr>
        <w:t>embers may provide agenda items.</w:t>
      </w:r>
      <w:r w:rsidR="001344D4" w:rsidRPr="005B7D26">
        <w:rPr>
          <w:rFonts w:asciiTheme="minorHAnsi" w:hAnsiTheme="minorHAnsi" w:cstheme="minorHAnsi"/>
          <w:b/>
          <w:bCs/>
        </w:rPr>
        <w:t xml:space="preserve"> –</w:t>
      </w:r>
      <w:r w:rsidR="001344D4" w:rsidRPr="005B7D26">
        <w:rPr>
          <w:rFonts w:asciiTheme="minorHAnsi" w:hAnsiTheme="minorHAnsi" w:cstheme="minorHAnsi"/>
        </w:rPr>
        <w:t xml:space="preserve"> </w:t>
      </w:r>
      <w:r w:rsidR="001344D4" w:rsidRPr="005B7D26">
        <w:rPr>
          <w:rFonts w:asciiTheme="minorHAnsi" w:hAnsiTheme="minorHAnsi" w:cstheme="minorHAnsi"/>
          <w:b/>
          <w:bCs/>
          <w:i/>
          <w:iCs/>
        </w:rPr>
        <w:t>APPROVED UNANIMOUS</w:t>
      </w:r>
    </w:p>
    <w:p w14:paraId="1C98B8E9" w14:textId="1070835C" w:rsidR="00702D1E" w:rsidRPr="00A03364" w:rsidRDefault="00702D1E" w:rsidP="00702D1E">
      <w:pPr>
        <w:pStyle w:val="ListParagraph"/>
        <w:numPr>
          <w:ilvl w:val="0"/>
          <w:numId w:val="22"/>
        </w:numPr>
        <w:spacing w:line="276" w:lineRule="auto"/>
        <w:ind w:right="83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Review and approve updated SAR Reimbursement Request Guidelines</w:t>
      </w:r>
      <w:r w:rsidR="001344D4">
        <w:rPr>
          <w:rFonts w:asciiTheme="minorHAnsi" w:hAnsiTheme="minorHAnsi" w:cstheme="minorHAnsi"/>
          <w:sz w:val="24"/>
          <w:szCs w:val="24"/>
        </w:rPr>
        <w:t xml:space="preserve"> </w:t>
      </w:r>
      <w:r w:rsidR="001344D4" w:rsidRPr="005B7D26">
        <w:rPr>
          <w:rFonts w:asciiTheme="minorHAnsi" w:hAnsiTheme="minorHAnsi" w:cstheme="minorHAnsi"/>
          <w:b/>
          <w:bCs/>
          <w:i/>
          <w:iCs/>
        </w:rPr>
        <w:t xml:space="preserve">(Document attached): </w:t>
      </w:r>
      <w:r w:rsidR="00130BBD">
        <w:rPr>
          <w:rFonts w:asciiTheme="minorHAnsi" w:hAnsiTheme="minorHAnsi" w:cstheme="minorHAnsi"/>
          <w:b/>
          <w:bCs/>
          <w:i/>
          <w:iCs/>
        </w:rPr>
        <w:t xml:space="preserve">Guidelines were reviewed and revised from previous versions the subcommittee discussed.  Starting </w:t>
      </w:r>
      <w:r w:rsidR="00A03364" w:rsidRPr="005B7D26">
        <w:rPr>
          <w:rFonts w:asciiTheme="minorHAnsi" w:hAnsiTheme="minorHAnsi" w:cstheme="minorHAnsi"/>
          <w:b/>
          <w:bCs/>
          <w:i/>
          <w:iCs/>
        </w:rPr>
        <w:t>March 1, 2022, reimbursement</w:t>
      </w:r>
      <w:r w:rsidR="00130BBD">
        <w:rPr>
          <w:rFonts w:asciiTheme="minorHAnsi" w:hAnsiTheme="minorHAnsi" w:cstheme="minorHAnsi"/>
          <w:b/>
          <w:bCs/>
          <w:i/>
          <w:iCs/>
        </w:rPr>
        <w:t xml:space="preserve"> amounts</w:t>
      </w:r>
      <w:r w:rsidR="00A03364" w:rsidRPr="005B7D26">
        <w:rPr>
          <w:rFonts w:asciiTheme="minorHAnsi" w:hAnsiTheme="minorHAnsi" w:cstheme="minorHAnsi"/>
          <w:b/>
          <w:bCs/>
          <w:i/>
          <w:iCs/>
        </w:rPr>
        <w:t xml:space="preserve"> change due to HB 678, </w:t>
      </w:r>
      <w:r w:rsidR="0023167D" w:rsidRPr="005B7D26">
        <w:rPr>
          <w:rFonts w:asciiTheme="minorHAnsi" w:hAnsiTheme="minorHAnsi" w:cstheme="minorHAnsi"/>
          <w:b/>
          <w:bCs/>
          <w:i/>
          <w:iCs/>
        </w:rPr>
        <w:t>DES &amp; FWP will work to clarify whether funds roll over to the next funding year or get removed from the funds account</w:t>
      </w:r>
      <w:r w:rsidR="00710696" w:rsidRPr="005B7D26">
        <w:rPr>
          <w:rFonts w:asciiTheme="minorHAnsi" w:hAnsiTheme="minorHAnsi" w:cstheme="minorHAnsi"/>
          <w:b/>
          <w:bCs/>
          <w:i/>
          <w:iCs/>
        </w:rPr>
        <w:t xml:space="preserve">. </w:t>
      </w:r>
      <w:r w:rsidR="00A03364" w:rsidRPr="005B7D2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710696" w:rsidRPr="005B7D26">
        <w:rPr>
          <w:rFonts w:asciiTheme="minorHAnsi" w:hAnsiTheme="minorHAnsi" w:cstheme="minorHAnsi"/>
          <w:b/>
          <w:bCs/>
        </w:rPr>
        <w:t>–</w:t>
      </w:r>
      <w:r w:rsidR="00710696" w:rsidRPr="005B7D26">
        <w:rPr>
          <w:rFonts w:asciiTheme="minorHAnsi" w:hAnsiTheme="minorHAnsi" w:cstheme="minorHAnsi"/>
        </w:rPr>
        <w:t xml:space="preserve"> </w:t>
      </w:r>
      <w:r w:rsidR="00710696" w:rsidRPr="005B7D26">
        <w:rPr>
          <w:rFonts w:asciiTheme="minorHAnsi" w:hAnsiTheme="minorHAnsi" w:cstheme="minorHAnsi"/>
          <w:b/>
          <w:bCs/>
          <w:i/>
          <w:iCs/>
        </w:rPr>
        <w:t>APPROVED UNANIMOUS</w:t>
      </w:r>
    </w:p>
    <w:p w14:paraId="2B0F3C69" w14:textId="39651645" w:rsidR="00702D1E" w:rsidRDefault="005B7D26" w:rsidP="00710696">
      <w:pPr>
        <w:pStyle w:val="ListParagraph"/>
        <w:numPr>
          <w:ilvl w:val="0"/>
          <w:numId w:val="25"/>
        </w:num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Review</w:t>
      </w:r>
      <w:r w:rsidR="00710696">
        <w:rPr>
          <w:rFonts w:asciiTheme="minorHAnsi" w:hAnsiTheme="minorHAnsi" w:cstheme="minorHAnsi"/>
          <w:b/>
          <w:bCs/>
        </w:rPr>
        <w:t xml:space="preserve"> of 2021 funds </w:t>
      </w:r>
      <w:r>
        <w:rPr>
          <w:rFonts w:asciiTheme="minorHAnsi" w:hAnsiTheme="minorHAnsi" w:cstheme="minorHAnsi"/>
          <w:b/>
          <w:bCs/>
        </w:rPr>
        <w:t>present</w:t>
      </w:r>
      <w:r w:rsidR="00710696">
        <w:rPr>
          <w:rFonts w:asciiTheme="minorHAnsi" w:hAnsiTheme="minorHAnsi" w:cstheme="minorHAnsi"/>
          <w:b/>
          <w:bCs/>
        </w:rPr>
        <w:t>ed by Jake Ganieany</w:t>
      </w:r>
      <w:r>
        <w:rPr>
          <w:rFonts w:asciiTheme="minorHAnsi" w:hAnsiTheme="minorHAnsi" w:cstheme="minorHAnsi"/>
          <w:b/>
          <w:bCs/>
        </w:rPr>
        <w:t>.</w:t>
      </w:r>
      <w:r w:rsidR="00130BBD">
        <w:rPr>
          <w:rFonts w:asciiTheme="minorHAnsi" w:hAnsiTheme="minorHAnsi" w:cstheme="minorHAnsi"/>
          <w:b/>
          <w:bCs/>
        </w:rPr>
        <w:t xml:space="preserve"> Jake will email a written copy once reconciled with FWP.</w:t>
      </w:r>
    </w:p>
    <w:p w14:paraId="50CFDC2C" w14:textId="263DA176" w:rsidR="00130BBD" w:rsidRPr="00710696" w:rsidRDefault="00130BBD" w:rsidP="00710696">
      <w:pPr>
        <w:pStyle w:val="ListParagraph"/>
        <w:numPr>
          <w:ilvl w:val="0"/>
          <w:numId w:val="25"/>
        </w:num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Encourage all SAR Teams to be familiar with the reimbursement amounts, effective dates, and </w:t>
      </w:r>
      <w:r>
        <w:rPr>
          <w:rFonts w:asciiTheme="minorHAnsi" w:hAnsiTheme="minorHAnsi" w:cstheme="minorHAnsi"/>
          <w:b/>
          <w:bCs/>
        </w:rPr>
        <w:lastRenderedPageBreak/>
        <w:t xml:space="preserve">changes to SAR reimbursement per </w:t>
      </w:r>
      <w:hyperlink r:id="rId9" w:history="1">
        <w:r w:rsidRPr="00130BBD">
          <w:rPr>
            <w:rStyle w:val="Hyperlink"/>
            <w:rFonts w:asciiTheme="minorHAnsi" w:hAnsiTheme="minorHAnsi" w:cstheme="minorHAnsi"/>
            <w:b/>
            <w:bCs/>
          </w:rPr>
          <w:t>HB 678</w:t>
        </w:r>
      </w:hyperlink>
      <w:r>
        <w:rPr>
          <w:rFonts w:asciiTheme="minorHAnsi" w:hAnsiTheme="minorHAnsi" w:cstheme="minorHAnsi"/>
          <w:b/>
          <w:bCs/>
        </w:rPr>
        <w:t xml:space="preserve"> (</w:t>
      </w:r>
      <w:r w:rsidRPr="00130BBD">
        <w:rPr>
          <w:rFonts w:asciiTheme="minorHAnsi" w:hAnsiTheme="minorHAnsi" w:cstheme="minorHAnsi"/>
          <w:b/>
          <w:bCs/>
        </w:rPr>
        <w:t>https://leg.mt.gov/bills/2021/billpdf/HB0678.pdf</w:t>
      </w:r>
      <w:r>
        <w:rPr>
          <w:rFonts w:asciiTheme="minorHAnsi" w:hAnsiTheme="minorHAnsi" w:cstheme="minorHAnsi"/>
          <w:b/>
          <w:bCs/>
        </w:rPr>
        <w:t>)</w:t>
      </w:r>
    </w:p>
    <w:p w14:paraId="37975C94" w14:textId="72EE7952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702D1E">
        <w:rPr>
          <w:rFonts w:asciiTheme="minorHAnsi" w:hAnsiTheme="minorHAnsi" w:cstheme="minorHAnsi"/>
          <w:b/>
          <w:bCs/>
        </w:rPr>
        <w:t>Training</w:t>
      </w:r>
    </w:p>
    <w:p w14:paraId="22283E27" w14:textId="1A8FB59E" w:rsidR="00702D1E" w:rsidRPr="00C81C9E" w:rsidRDefault="00702D1E" w:rsidP="00702D1E">
      <w:pPr>
        <w:pStyle w:val="ListParagraph"/>
        <w:numPr>
          <w:ilvl w:val="0"/>
          <w:numId w:val="22"/>
        </w:numPr>
        <w:spacing w:line="276" w:lineRule="auto"/>
        <w:ind w:right="83"/>
        <w:rPr>
          <w:rFonts w:asciiTheme="minorHAnsi" w:hAnsiTheme="minorHAnsi" w:cstheme="minorHAnsi"/>
          <w:b/>
          <w:bCs/>
          <w:i/>
          <w:iCs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Reevaluate Annual Search and Rescue Rendezvous</w:t>
      </w:r>
      <w:r w:rsidR="005B7D26">
        <w:rPr>
          <w:rFonts w:asciiTheme="minorHAnsi" w:hAnsiTheme="minorHAnsi" w:cstheme="minorHAnsi"/>
          <w:sz w:val="24"/>
          <w:szCs w:val="24"/>
        </w:rPr>
        <w:t xml:space="preserve"> - </w:t>
      </w:r>
      <w:r w:rsidR="005B7D26" w:rsidRPr="00C81C9E">
        <w:rPr>
          <w:rFonts w:asciiTheme="minorHAnsi" w:hAnsiTheme="minorHAnsi" w:cstheme="minorHAnsi"/>
          <w:b/>
          <w:bCs/>
          <w:i/>
          <w:iCs/>
        </w:rPr>
        <w:t xml:space="preserve">Due to effort and financial burdens of host counties, the Annual SAR Rendezvous will no longer take place. </w:t>
      </w:r>
      <w:r w:rsidR="00C81C9E" w:rsidRPr="00C81C9E">
        <w:rPr>
          <w:rFonts w:asciiTheme="minorHAnsi" w:hAnsiTheme="minorHAnsi" w:cstheme="minorHAnsi"/>
          <w:b/>
          <w:bCs/>
          <w:i/>
          <w:iCs/>
        </w:rPr>
        <w:t>Locally hosted t</w:t>
      </w:r>
      <w:r w:rsidR="005B7D26" w:rsidRPr="00C81C9E">
        <w:rPr>
          <w:rFonts w:asciiTheme="minorHAnsi" w:hAnsiTheme="minorHAnsi" w:cstheme="minorHAnsi"/>
          <w:b/>
          <w:bCs/>
          <w:i/>
          <w:iCs/>
        </w:rPr>
        <w:t>raining</w:t>
      </w:r>
      <w:r w:rsidR="00C81C9E" w:rsidRPr="00C81C9E">
        <w:rPr>
          <w:rFonts w:asciiTheme="minorHAnsi" w:hAnsiTheme="minorHAnsi" w:cstheme="minorHAnsi"/>
          <w:b/>
          <w:bCs/>
          <w:i/>
          <w:iCs/>
        </w:rPr>
        <w:t xml:space="preserve"> opportunities will be shared with others.</w:t>
      </w:r>
      <w:r w:rsidR="00C81C9E">
        <w:rPr>
          <w:rFonts w:asciiTheme="minorHAnsi" w:hAnsiTheme="minorHAnsi" w:cstheme="minorHAnsi"/>
          <w:b/>
          <w:bCs/>
          <w:i/>
          <w:iCs/>
        </w:rPr>
        <w:t xml:space="preserve"> Training funds may be used for these training sessions.</w:t>
      </w:r>
      <w:r w:rsidR="00FD6EF2">
        <w:rPr>
          <w:rFonts w:asciiTheme="minorHAnsi" w:hAnsiTheme="minorHAnsi" w:cstheme="minorHAnsi"/>
          <w:b/>
          <w:bCs/>
          <w:i/>
          <w:iCs/>
        </w:rPr>
        <w:t xml:space="preserve"> Nanette and Jake will re</w:t>
      </w:r>
      <w:r w:rsidR="00393176">
        <w:rPr>
          <w:rFonts w:asciiTheme="minorHAnsi" w:hAnsiTheme="minorHAnsi" w:cstheme="minorHAnsi"/>
          <w:b/>
          <w:bCs/>
          <w:i/>
          <w:iCs/>
        </w:rPr>
        <w:t xml:space="preserve">concile </w:t>
      </w:r>
      <w:r w:rsidR="00FD6EF2">
        <w:rPr>
          <w:rFonts w:asciiTheme="minorHAnsi" w:hAnsiTheme="minorHAnsi" w:cstheme="minorHAnsi"/>
          <w:b/>
          <w:bCs/>
          <w:i/>
          <w:iCs/>
        </w:rPr>
        <w:t>funds that were sent to MSPOA by Missoula Co.</w:t>
      </w:r>
      <w:r w:rsidR="00393176">
        <w:rPr>
          <w:rFonts w:asciiTheme="minorHAnsi" w:hAnsiTheme="minorHAnsi" w:cstheme="minorHAnsi"/>
          <w:b/>
          <w:bCs/>
          <w:i/>
          <w:iCs/>
        </w:rPr>
        <w:t xml:space="preserve"> for the 2021 Rendezvous.</w:t>
      </w:r>
    </w:p>
    <w:p w14:paraId="46773748" w14:textId="79189C71" w:rsidR="00702D1E" w:rsidRPr="00073C1C" w:rsidRDefault="00702D1E" w:rsidP="00702D1E">
      <w:pPr>
        <w:pStyle w:val="ListParagraph"/>
        <w:numPr>
          <w:ilvl w:val="0"/>
          <w:numId w:val="22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Identify training needs and opportunities</w:t>
      </w:r>
    </w:p>
    <w:p w14:paraId="61CF5455" w14:textId="4A51D7A5" w:rsidR="00130BBD" w:rsidRDefault="00073C1C" w:rsidP="00130BBD">
      <w:pPr>
        <w:pStyle w:val="ListParagraph"/>
        <w:spacing w:line="276" w:lineRule="auto"/>
        <w:ind w:left="720" w:right="83" w:firstLine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Opportunities </w:t>
      </w:r>
      <w:r w:rsidR="001656D9">
        <w:rPr>
          <w:rFonts w:asciiTheme="minorHAnsi" w:hAnsiTheme="minorHAnsi" w:cstheme="minorHAnsi"/>
          <w:b/>
          <w:i/>
          <w:sz w:val="24"/>
          <w:szCs w:val="24"/>
        </w:rPr>
        <w:t xml:space="preserve">for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trainings hosted by </w:t>
      </w:r>
      <w:r w:rsidR="001656D9">
        <w:rPr>
          <w:rFonts w:asciiTheme="minorHAnsi" w:hAnsiTheme="minorHAnsi" w:cstheme="minorHAnsi"/>
          <w:b/>
          <w:i/>
          <w:sz w:val="24"/>
          <w:szCs w:val="24"/>
        </w:rPr>
        <w:t xml:space="preserve">SAR teams to be shared with and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communicated </w:t>
      </w:r>
      <w:r w:rsidR="001656D9">
        <w:rPr>
          <w:rFonts w:asciiTheme="minorHAnsi" w:hAnsiTheme="minorHAnsi" w:cstheme="minorHAnsi"/>
          <w:b/>
          <w:i/>
          <w:sz w:val="24"/>
          <w:szCs w:val="24"/>
        </w:rPr>
        <w:t xml:space="preserve">to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other </w:t>
      </w:r>
      <w:r w:rsidR="001656D9">
        <w:rPr>
          <w:rFonts w:asciiTheme="minorHAnsi" w:hAnsiTheme="minorHAnsi" w:cstheme="minorHAnsi"/>
          <w:b/>
          <w:i/>
          <w:sz w:val="24"/>
          <w:szCs w:val="24"/>
        </w:rPr>
        <w:t xml:space="preserve">SAR teams </w:t>
      </w:r>
      <w:r>
        <w:rPr>
          <w:rFonts w:asciiTheme="minorHAnsi" w:hAnsiTheme="minorHAnsi" w:cstheme="minorHAnsi"/>
          <w:b/>
          <w:i/>
          <w:sz w:val="24"/>
          <w:szCs w:val="24"/>
        </w:rPr>
        <w:t>around the state.</w:t>
      </w:r>
    </w:p>
    <w:p w14:paraId="5699D640" w14:textId="49B1F0CE" w:rsidR="00130BBD" w:rsidRPr="0026243D" w:rsidRDefault="00130BBD" w:rsidP="0026243D">
      <w:pPr>
        <w:pStyle w:val="ListParagraph"/>
        <w:numPr>
          <w:ilvl w:val="0"/>
          <w:numId w:val="28"/>
        </w:numPr>
        <w:spacing w:line="276" w:lineRule="auto"/>
        <w:ind w:right="83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MSPOA and subcommittee will continue to explore the best communication mechanism to </w:t>
      </w:r>
      <w:r w:rsidR="00CA4D8F">
        <w:rPr>
          <w:rFonts w:asciiTheme="minorHAnsi" w:hAnsiTheme="minorHAnsi" w:cstheme="minorHAnsi"/>
          <w:b/>
          <w:i/>
        </w:rPr>
        <w:t xml:space="preserve">share training opportunities and </w:t>
      </w:r>
      <w:r>
        <w:rPr>
          <w:rFonts w:asciiTheme="minorHAnsi" w:hAnsiTheme="minorHAnsi" w:cstheme="minorHAnsi"/>
          <w:b/>
          <w:i/>
        </w:rPr>
        <w:t xml:space="preserve">reach </w:t>
      </w:r>
      <w:r w:rsidR="00267A72">
        <w:rPr>
          <w:rFonts w:asciiTheme="minorHAnsi" w:hAnsiTheme="minorHAnsi" w:cstheme="minorHAnsi"/>
          <w:b/>
          <w:i/>
        </w:rPr>
        <w:t xml:space="preserve">SAR Teams, including the Sheriff Office Liaison, deputies and volunteer members. Email list, Facebook and a SAR page on the MSPOA website will be explored. </w:t>
      </w:r>
    </w:p>
    <w:p w14:paraId="15FCE6A0" w14:textId="23A3717E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1BB8D40D" w14:textId="7618C8FC" w:rsidR="00702D1E" w:rsidRPr="00702D1E" w:rsidRDefault="00702D1E" w:rsidP="00702D1E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702D1E">
        <w:rPr>
          <w:rFonts w:asciiTheme="minorHAnsi" w:hAnsiTheme="minorHAnsi" w:cstheme="minorHAnsi"/>
          <w:b/>
          <w:bCs/>
        </w:rPr>
        <w:t>Resource List</w:t>
      </w:r>
    </w:p>
    <w:p w14:paraId="5045AADE" w14:textId="6A6C7F62" w:rsidR="00702D1E" w:rsidRPr="00702D1E" w:rsidRDefault="00702D1E" w:rsidP="00702D1E">
      <w:pPr>
        <w:pStyle w:val="ListParagraph"/>
        <w:numPr>
          <w:ilvl w:val="0"/>
          <w:numId w:val="24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Review and update SAR resource list</w:t>
      </w:r>
      <w:r w:rsidR="00AD7ED2">
        <w:rPr>
          <w:rFonts w:asciiTheme="minorHAnsi" w:hAnsiTheme="minorHAnsi" w:cstheme="minorHAnsi"/>
          <w:sz w:val="24"/>
          <w:szCs w:val="24"/>
        </w:rPr>
        <w:t xml:space="preserve"> – </w:t>
      </w:r>
      <w:r w:rsidR="00AD7ED2" w:rsidRPr="00AD7ED2">
        <w:rPr>
          <w:rFonts w:asciiTheme="minorHAnsi" w:hAnsiTheme="minorHAnsi" w:cstheme="minorHAnsi"/>
          <w:b/>
          <w:bCs/>
          <w:i/>
          <w:iCs/>
        </w:rPr>
        <w:t>Updated list to be distributed to Sheriffs and MSPOA SAR sub-committee annually by Jason Jarett.</w:t>
      </w:r>
      <w:r w:rsidR="00D72068">
        <w:rPr>
          <w:rFonts w:asciiTheme="minorHAnsi" w:hAnsiTheme="minorHAnsi" w:cstheme="minorHAnsi"/>
          <w:b/>
          <w:bCs/>
          <w:i/>
          <w:iCs/>
        </w:rPr>
        <w:t xml:space="preserve"> Chair Secor to ensure that each sheriff in the state is contacted to determine ways to contact SAR groups in each county.</w:t>
      </w:r>
    </w:p>
    <w:p w14:paraId="0FB64463" w14:textId="77777777" w:rsidR="00702D1E" w:rsidRPr="00702D1E" w:rsidRDefault="00702D1E" w:rsidP="00702D1E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65B5A0F9" w14:textId="77777777" w:rsidR="00702D1E" w:rsidRPr="00702D1E" w:rsidRDefault="00702D1E" w:rsidP="00702D1E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702D1E">
        <w:rPr>
          <w:rFonts w:asciiTheme="minorHAnsi" w:hAnsiTheme="minorHAnsi" w:cstheme="minorHAnsi"/>
          <w:b/>
          <w:bCs/>
        </w:rPr>
        <w:t>Reimbursement Requests</w:t>
      </w:r>
    </w:p>
    <w:p w14:paraId="03ED61C1" w14:textId="487C404B" w:rsidR="00702D1E" w:rsidRPr="00702D1E" w:rsidRDefault="00702D1E" w:rsidP="00702D1E">
      <w:pPr>
        <w:pStyle w:val="ListParagraph"/>
        <w:numPr>
          <w:ilvl w:val="0"/>
          <w:numId w:val="21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Mission</w:t>
      </w:r>
      <w:r w:rsidR="00D72068">
        <w:rPr>
          <w:rFonts w:asciiTheme="minorHAnsi" w:hAnsiTheme="minorHAnsi" w:cstheme="minorHAnsi"/>
          <w:sz w:val="24"/>
          <w:szCs w:val="24"/>
        </w:rPr>
        <w:t xml:space="preserve"> – </w:t>
      </w:r>
      <w:r w:rsidR="00D72068" w:rsidRPr="00E00EA8">
        <w:rPr>
          <w:rFonts w:asciiTheme="minorHAnsi" w:hAnsiTheme="minorHAnsi" w:cstheme="minorHAnsi"/>
          <w:b/>
          <w:bCs/>
          <w:i/>
          <w:iCs/>
        </w:rPr>
        <w:t>3 total requests from 2021</w:t>
      </w:r>
      <w:r w:rsidR="00E00EA8">
        <w:rPr>
          <w:rFonts w:asciiTheme="minorHAnsi" w:hAnsiTheme="minorHAnsi" w:cstheme="minorHAnsi"/>
          <w:b/>
          <w:bCs/>
          <w:i/>
          <w:iCs/>
        </w:rPr>
        <w:t>, all off-road</w:t>
      </w:r>
      <w:r w:rsidR="00D72068" w:rsidRPr="00E00EA8">
        <w:rPr>
          <w:rFonts w:asciiTheme="minorHAnsi" w:hAnsiTheme="minorHAnsi" w:cstheme="minorHAnsi"/>
          <w:b/>
          <w:bCs/>
          <w:i/>
          <w:iCs/>
        </w:rPr>
        <w:t xml:space="preserve">: </w:t>
      </w:r>
      <w:r w:rsidR="00E00EA8" w:rsidRPr="00E00EA8">
        <w:rPr>
          <w:rFonts w:asciiTheme="minorHAnsi" w:hAnsiTheme="minorHAnsi" w:cstheme="minorHAnsi"/>
          <w:b/>
          <w:bCs/>
          <w:i/>
          <w:iCs/>
        </w:rPr>
        <w:t xml:space="preserve">(1) </w:t>
      </w:r>
      <w:r w:rsidR="00D72068" w:rsidRPr="00E00EA8">
        <w:rPr>
          <w:rFonts w:asciiTheme="minorHAnsi" w:hAnsiTheme="minorHAnsi" w:cstheme="minorHAnsi"/>
          <w:b/>
          <w:bCs/>
          <w:i/>
          <w:iCs/>
        </w:rPr>
        <w:t>Gallatin Co. helicopter rescue</w:t>
      </w:r>
      <w:r w:rsidR="00E00EA8" w:rsidRPr="00E00EA8">
        <w:rPr>
          <w:rFonts w:asciiTheme="minorHAnsi" w:hAnsiTheme="minorHAnsi" w:cstheme="minorHAnsi"/>
          <w:b/>
          <w:bCs/>
          <w:i/>
          <w:iCs/>
        </w:rPr>
        <w:t>, $2640, Approved; (2) Gallatin Co. helicopter rescue, $4320, Approved; (3) Lincoln Co. fuel costs for month-long mission, $749.48, Approved.</w:t>
      </w:r>
    </w:p>
    <w:p w14:paraId="44CBCECD" w14:textId="161A36C9" w:rsidR="00702D1E" w:rsidRPr="00702D1E" w:rsidRDefault="00702D1E" w:rsidP="00702D1E">
      <w:pPr>
        <w:pStyle w:val="ListParagraph"/>
        <w:numPr>
          <w:ilvl w:val="0"/>
          <w:numId w:val="21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</w:rPr>
      </w:pPr>
      <w:r w:rsidRPr="002A4680">
        <w:rPr>
          <w:rFonts w:asciiTheme="minorHAnsi" w:hAnsiTheme="minorHAnsi" w:cstheme="minorHAnsi"/>
          <w:sz w:val="24"/>
          <w:szCs w:val="24"/>
          <w:u w:val="single"/>
        </w:rPr>
        <w:t>Training</w:t>
      </w:r>
      <w:r w:rsidR="00E00EA8">
        <w:rPr>
          <w:rFonts w:asciiTheme="minorHAnsi" w:hAnsiTheme="minorHAnsi" w:cstheme="minorHAnsi"/>
          <w:sz w:val="24"/>
          <w:szCs w:val="24"/>
        </w:rPr>
        <w:t xml:space="preserve"> – </w:t>
      </w:r>
      <w:r w:rsidR="00E00EA8" w:rsidRPr="002A4680">
        <w:rPr>
          <w:rFonts w:asciiTheme="minorHAnsi" w:hAnsiTheme="minorHAnsi" w:cstheme="minorHAnsi"/>
          <w:b/>
          <w:bCs/>
          <w:i/>
          <w:iCs/>
        </w:rPr>
        <w:t xml:space="preserve">3 total requests from 2021: </w:t>
      </w:r>
      <w:r w:rsidR="002A4680" w:rsidRPr="002A4680">
        <w:rPr>
          <w:rFonts w:asciiTheme="minorHAnsi" w:hAnsiTheme="minorHAnsi" w:cstheme="minorHAnsi"/>
          <w:b/>
          <w:bCs/>
          <w:i/>
          <w:iCs/>
        </w:rPr>
        <w:t xml:space="preserve">(1) </w:t>
      </w:r>
      <w:r w:rsidR="00E00EA8" w:rsidRPr="002A4680">
        <w:rPr>
          <w:rFonts w:asciiTheme="minorHAnsi" w:hAnsiTheme="minorHAnsi" w:cstheme="minorHAnsi"/>
          <w:b/>
          <w:bCs/>
          <w:i/>
          <w:iCs/>
        </w:rPr>
        <w:t xml:space="preserve">Gallatin Co. </w:t>
      </w:r>
      <w:r w:rsidR="002A4680" w:rsidRPr="002A4680">
        <w:rPr>
          <w:rFonts w:asciiTheme="minorHAnsi" w:hAnsiTheme="minorHAnsi" w:cstheme="minorHAnsi"/>
          <w:b/>
          <w:bCs/>
          <w:i/>
          <w:iCs/>
        </w:rPr>
        <w:t>Helicopter</w:t>
      </w:r>
      <w:r w:rsidR="00E00EA8" w:rsidRPr="002A4680">
        <w:rPr>
          <w:rFonts w:asciiTheme="minorHAnsi" w:hAnsiTheme="minorHAnsi" w:cstheme="minorHAnsi"/>
          <w:b/>
          <w:bCs/>
          <w:i/>
          <w:iCs/>
        </w:rPr>
        <w:t xml:space="preserve"> training</w:t>
      </w:r>
      <w:r w:rsidR="002A4680" w:rsidRPr="002A4680">
        <w:rPr>
          <w:rFonts w:asciiTheme="minorHAnsi" w:hAnsiTheme="minorHAnsi" w:cstheme="minorHAnsi"/>
          <w:b/>
          <w:bCs/>
          <w:i/>
          <w:iCs/>
        </w:rPr>
        <w:t>, $4,080, Approved. (2) Gallatin Co. Helicopter team training, $4560, Approved. (3) Gallatin Co. Helicopter avalanche short haul training, $4560, Approved.</w:t>
      </w:r>
    </w:p>
    <w:p w14:paraId="59C97652" w14:textId="7799EF58" w:rsidR="00702D1E" w:rsidRPr="00702D1E" w:rsidRDefault="00702D1E" w:rsidP="00702D1E">
      <w:pPr>
        <w:pStyle w:val="ListParagraph"/>
        <w:numPr>
          <w:ilvl w:val="0"/>
          <w:numId w:val="21"/>
        </w:numPr>
        <w:spacing w:line="276" w:lineRule="auto"/>
        <w:ind w:right="83"/>
        <w:rPr>
          <w:rFonts w:asciiTheme="minorHAnsi" w:hAnsiTheme="minorHAnsi" w:cstheme="minorHAnsi"/>
          <w:b/>
          <w:bCs/>
          <w:sz w:val="24"/>
          <w:szCs w:val="24"/>
        </w:rPr>
      </w:pPr>
      <w:r w:rsidRPr="00FD6EF2">
        <w:rPr>
          <w:rFonts w:asciiTheme="minorHAnsi" w:hAnsiTheme="minorHAnsi" w:cstheme="minorHAnsi"/>
          <w:sz w:val="24"/>
          <w:szCs w:val="24"/>
          <w:u w:val="single"/>
        </w:rPr>
        <w:t>Equipment</w:t>
      </w:r>
      <w:r w:rsidR="00302228">
        <w:rPr>
          <w:rFonts w:asciiTheme="minorHAnsi" w:hAnsiTheme="minorHAnsi" w:cstheme="minorHAnsi"/>
          <w:sz w:val="24"/>
          <w:szCs w:val="24"/>
        </w:rPr>
        <w:t xml:space="preserve"> (will not be reviewed and approved until the end of the state fiscal year)</w:t>
      </w:r>
    </w:p>
    <w:p w14:paraId="04E0B321" w14:textId="7FFF2A46" w:rsidR="00702D1E" w:rsidRP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7B05AB9F" w14:textId="2527ED38" w:rsidR="00702D1E" w:rsidRDefault="00702D1E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702D1E">
        <w:rPr>
          <w:rFonts w:asciiTheme="minorHAnsi" w:hAnsiTheme="minorHAnsi" w:cstheme="minorHAnsi"/>
          <w:b/>
          <w:bCs/>
        </w:rPr>
        <w:t>Public Comment</w:t>
      </w:r>
    </w:p>
    <w:p w14:paraId="07C454DD" w14:textId="232600A1" w:rsidR="00EC3DAC" w:rsidRDefault="00F86557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03F2D5FE" w14:textId="77777777" w:rsidR="00F86557" w:rsidRDefault="00F86557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7FE4E129" w14:textId="6BCA737C" w:rsidR="00EC3DAC" w:rsidRDefault="00EC3DAC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Next Meeting is April 12, 2022 at 10:00 AM – 12:00 PM at DES, Fort Harrison.</w:t>
      </w:r>
    </w:p>
    <w:p w14:paraId="0320FEFE" w14:textId="23E306D4" w:rsidR="00EC3DAC" w:rsidRDefault="00EC3DAC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</w:p>
    <w:p w14:paraId="5789C177" w14:textId="5B4F1E73" w:rsidR="00EC3DAC" w:rsidRPr="00702D1E" w:rsidRDefault="00EC3DAC" w:rsidP="00AD644D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Adjourned at 12:04 PM</w:t>
      </w:r>
    </w:p>
    <w:sectPr w:rsidR="00EC3DAC" w:rsidRPr="00702D1E">
      <w:footerReference w:type="even" r:id="rId10"/>
      <w:footerReference w:type="default" r:id="rId11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A6E5" w14:textId="77777777" w:rsidR="00BC71A1" w:rsidRDefault="00BC71A1" w:rsidP="008B35BA">
      <w:r>
        <w:separator/>
      </w:r>
    </w:p>
  </w:endnote>
  <w:endnote w:type="continuationSeparator" w:id="0">
    <w:p w14:paraId="6F6953C1" w14:textId="77777777" w:rsidR="00BC71A1" w:rsidRDefault="00BC71A1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 Bold Italic">
    <w:altName w:val="Calisto MT"/>
    <w:panose1 w:val="02040703050505090304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5E3C" w14:textId="678BFBA6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4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401B" w14:textId="77777777" w:rsidR="00BC71A1" w:rsidRDefault="00BC71A1" w:rsidP="008B35BA">
      <w:r>
        <w:separator/>
      </w:r>
    </w:p>
  </w:footnote>
  <w:footnote w:type="continuationSeparator" w:id="0">
    <w:p w14:paraId="4C526CBC" w14:textId="77777777" w:rsidR="00BC71A1" w:rsidRDefault="00BC71A1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313"/>
    <w:multiLevelType w:val="hybridMultilevel"/>
    <w:tmpl w:val="4134BDC2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49B"/>
    <w:multiLevelType w:val="hybridMultilevel"/>
    <w:tmpl w:val="A42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D8A"/>
    <w:multiLevelType w:val="hybridMultilevel"/>
    <w:tmpl w:val="DA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037"/>
    <w:multiLevelType w:val="hybridMultilevel"/>
    <w:tmpl w:val="FD02BA7A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CF0"/>
    <w:multiLevelType w:val="hybridMultilevel"/>
    <w:tmpl w:val="1E3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6" w15:restartNumberingAfterBreak="0">
    <w:nsid w:val="16783254"/>
    <w:multiLevelType w:val="hybridMultilevel"/>
    <w:tmpl w:val="EFB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5462"/>
    <w:multiLevelType w:val="hybridMultilevel"/>
    <w:tmpl w:val="0B7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639"/>
    <w:multiLevelType w:val="hybridMultilevel"/>
    <w:tmpl w:val="05804C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85E2D"/>
    <w:multiLevelType w:val="hybridMultilevel"/>
    <w:tmpl w:val="3C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62E83"/>
    <w:multiLevelType w:val="hybridMultilevel"/>
    <w:tmpl w:val="3F74CAA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D3D87"/>
    <w:multiLevelType w:val="hybridMultilevel"/>
    <w:tmpl w:val="24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07C9"/>
    <w:multiLevelType w:val="hybridMultilevel"/>
    <w:tmpl w:val="906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86E"/>
    <w:multiLevelType w:val="hybridMultilevel"/>
    <w:tmpl w:val="138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4176"/>
    <w:multiLevelType w:val="hybridMultilevel"/>
    <w:tmpl w:val="065AE374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1C3"/>
    <w:multiLevelType w:val="hybridMultilevel"/>
    <w:tmpl w:val="902A05B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5CC5"/>
    <w:multiLevelType w:val="hybridMultilevel"/>
    <w:tmpl w:val="7D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75262"/>
    <w:multiLevelType w:val="hybridMultilevel"/>
    <w:tmpl w:val="6B60D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C05"/>
    <w:multiLevelType w:val="hybridMultilevel"/>
    <w:tmpl w:val="0984896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F766F"/>
    <w:multiLevelType w:val="hybridMultilevel"/>
    <w:tmpl w:val="85EC3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A15"/>
    <w:multiLevelType w:val="hybridMultilevel"/>
    <w:tmpl w:val="7B6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367F5"/>
    <w:multiLevelType w:val="hybridMultilevel"/>
    <w:tmpl w:val="FA729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20BFA"/>
    <w:multiLevelType w:val="hybridMultilevel"/>
    <w:tmpl w:val="413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803B4"/>
    <w:multiLevelType w:val="hybridMultilevel"/>
    <w:tmpl w:val="765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7233"/>
    <w:multiLevelType w:val="hybridMultilevel"/>
    <w:tmpl w:val="9BF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364A6"/>
    <w:multiLevelType w:val="hybridMultilevel"/>
    <w:tmpl w:val="FA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D1195"/>
    <w:multiLevelType w:val="hybridMultilevel"/>
    <w:tmpl w:val="5ED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27"/>
  </w:num>
  <w:num w:numId="10">
    <w:abstractNumId w:val="6"/>
  </w:num>
  <w:num w:numId="11">
    <w:abstractNumId w:val="26"/>
  </w:num>
  <w:num w:numId="12">
    <w:abstractNumId w:val="19"/>
  </w:num>
  <w:num w:numId="13">
    <w:abstractNumId w:val="7"/>
  </w:num>
  <w:num w:numId="14">
    <w:abstractNumId w:val="21"/>
  </w:num>
  <w:num w:numId="15">
    <w:abstractNumId w:val="9"/>
  </w:num>
  <w:num w:numId="16">
    <w:abstractNumId w:val="1"/>
  </w:num>
  <w:num w:numId="17">
    <w:abstractNumId w:val="4"/>
  </w:num>
  <w:num w:numId="18">
    <w:abstractNumId w:val="24"/>
  </w:num>
  <w:num w:numId="19">
    <w:abstractNumId w:val="25"/>
  </w:num>
  <w:num w:numId="20">
    <w:abstractNumId w:val="13"/>
  </w:num>
  <w:num w:numId="21">
    <w:abstractNumId w:val="14"/>
  </w:num>
  <w:num w:numId="22">
    <w:abstractNumId w:val="3"/>
  </w:num>
  <w:num w:numId="23">
    <w:abstractNumId w:val="10"/>
  </w:num>
  <w:num w:numId="24">
    <w:abstractNumId w:val="18"/>
  </w:num>
  <w:num w:numId="25">
    <w:abstractNumId w:val="22"/>
  </w:num>
  <w:num w:numId="26">
    <w:abstractNumId w:val="17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38"/>
    <w:rsid w:val="00012B53"/>
    <w:rsid w:val="00026024"/>
    <w:rsid w:val="000402F6"/>
    <w:rsid w:val="00046A6B"/>
    <w:rsid w:val="00073C1C"/>
    <w:rsid w:val="0008514D"/>
    <w:rsid w:val="000A1912"/>
    <w:rsid w:val="000D2BDE"/>
    <w:rsid w:val="00130BBD"/>
    <w:rsid w:val="001344D4"/>
    <w:rsid w:val="0015336F"/>
    <w:rsid w:val="0015502B"/>
    <w:rsid w:val="001656D9"/>
    <w:rsid w:val="00171235"/>
    <w:rsid w:val="001C320B"/>
    <w:rsid w:val="001E119E"/>
    <w:rsid w:val="00204853"/>
    <w:rsid w:val="00204CA3"/>
    <w:rsid w:val="0020669D"/>
    <w:rsid w:val="00230139"/>
    <w:rsid w:val="0023167D"/>
    <w:rsid w:val="002406D8"/>
    <w:rsid w:val="0026243D"/>
    <w:rsid w:val="00263EE3"/>
    <w:rsid w:val="00264905"/>
    <w:rsid w:val="00267A72"/>
    <w:rsid w:val="002758EF"/>
    <w:rsid w:val="00283F24"/>
    <w:rsid w:val="002A4680"/>
    <w:rsid w:val="002A6322"/>
    <w:rsid w:val="002C4D8B"/>
    <w:rsid w:val="002E377B"/>
    <w:rsid w:val="002E43C8"/>
    <w:rsid w:val="002E7900"/>
    <w:rsid w:val="002F1B75"/>
    <w:rsid w:val="00302228"/>
    <w:rsid w:val="00312414"/>
    <w:rsid w:val="003424D8"/>
    <w:rsid w:val="00380BAC"/>
    <w:rsid w:val="00393176"/>
    <w:rsid w:val="003C1329"/>
    <w:rsid w:val="004017C7"/>
    <w:rsid w:val="004226F9"/>
    <w:rsid w:val="00451A15"/>
    <w:rsid w:val="00454B18"/>
    <w:rsid w:val="00475640"/>
    <w:rsid w:val="004916D8"/>
    <w:rsid w:val="00496103"/>
    <w:rsid w:val="004A42F1"/>
    <w:rsid w:val="004A7A65"/>
    <w:rsid w:val="004C4763"/>
    <w:rsid w:val="005305B3"/>
    <w:rsid w:val="005B7D26"/>
    <w:rsid w:val="005E753E"/>
    <w:rsid w:val="00627DF6"/>
    <w:rsid w:val="00646D1E"/>
    <w:rsid w:val="0068798A"/>
    <w:rsid w:val="006B3C1D"/>
    <w:rsid w:val="00702D1E"/>
    <w:rsid w:val="00710696"/>
    <w:rsid w:val="00712773"/>
    <w:rsid w:val="00742E98"/>
    <w:rsid w:val="00751B0B"/>
    <w:rsid w:val="007B2138"/>
    <w:rsid w:val="007B78D5"/>
    <w:rsid w:val="007C2D65"/>
    <w:rsid w:val="007F47EE"/>
    <w:rsid w:val="00886D56"/>
    <w:rsid w:val="008A4376"/>
    <w:rsid w:val="008B35BA"/>
    <w:rsid w:val="008C28FA"/>
    <w:rsid w:val="008C5214"/>
    <w:rsid w:val="008E6E96"/>
    <w:rsid w:val="008F124D"/>
    <w:rsid w:val="008F6738"/>
    <w:rsid w:val="00917B88"/>
    <w:rsid w:val="0096621A"/>
    <w:rsid w:val="009B262C"/>
    <w:rsid w:val="009C1CF0"/>
    <w:rsid w:val="009F5121"/>
    <w:rsid w:val="00A03364"/>
    <w:rsid w:val="00A23160"/>
    <w:rsid w:val="00A51873"/>
    <w:rsid w:val="00AD644D"/>
    <w:rsid w:val="00AD7ED2"/>
    <w:rsid w:val="00AE5B08"/>
    <w:rsid w:val="00B166B0"/>
    <w:rsid w:val="00B43F2E"/>
    <w:rsid w:val="00B574C9"/>
    <w:rsid w:val="00B7003D"/>
    <w:rsid w:val="00B721C0"/>
    <w:rsid w:val="00B7617C"/>
    <w:rsid w:val="00B7668D"/>
    <w:rsid w:val="00B900AB"/>
    <w:rsid w:val="00B90D08"/>
    <w:rsid w:val="00B93396"/>
    <w:rsid w:val="00BC71A1"/>
    <w:rsid w:val="00BE6DFC"/>
    <w:rsid w:val="00C03232"/>
    <w:rsid w:val="00C03A59"/>
    <w:rsid w:val="00C04B51"/>
    <w:rsid w:val="00C058DB"/>
    <w:rsid w:val="00C06EA0"/>
    <w:rsid w:val="00C41AE0"/>
    <w:rsid w:val="00C42FA7"/>
    <w:rsid w:val="00C81C9E"/>
    <w:rsid w:val="00C84EF9"/>
    <w:rsid w:val="00CA4D8F"/>
    <w:rsid w:val="00CB0D23"/>
    <w:rsid w:val="00CE15D4"/>
    <w:rsid w:val="00CE4235"/>
    <w:rsid w:val="00D54F60"/>
    <w:rsid w:val="00D567F6"/>
    <w:rsid w:val="00D57BFE"/>
    <w:rsid w:val="00D72068"/>
    <w:rsid w:val="00D75EEE"/>
    <w:rsid w:val="00D97434"/>
    <w:rsid w:val="00DB7CDC"/>
    <w:rsid w:val="00E00EA8"/>
    <w:rsid w:val="00E22F37"/>
    <w:rsid w:val="00E52F2F"/>
    <w:rsid w:val="00E5454D"/>
    <w:rsid w:val="00E83253"/>
    <w:rsid w:val="00EA1CE5"/>
    <w:rsid w:val="00EC3DAC"/>
    <w:rsid w:val="00EC79EA"/>
    <w:rsid w:val="00ED13F9"/>
    <w:rsid w:val="00F2146B"/>
    <w:rsid w:val="00F3568A"/>
    <w:rsid w:val="00F83990"/>
    <w:rsid w:val="00F8455B"/>
    <w:rsid w:val="00F86557"/>
    <w:rsid w:val="00F8739C"/>
    <w:rsid w:val="00FB175B"/>
    <w:rsid w:val="00FD27E8"/>
    <w:rsid w:val="00FD663D"/>
    <w:rsid w:val="00FD6EF2"/>
    <w:rsid w:val="00FF149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74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9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5B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1A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D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6D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B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g.mt.gov/bills/2021/billpdf/HB06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Charlie</dc:creator>
  <cp:lastModifiedBy>Secor, Scott</cp:lastModifiedBy>
  <cp:revision>2</cp:revision>
  <cp:lastPrinted>2021-10-12T15:47:00Z</cp:lastPrinted>
  <dcterms:created xsi:type="dcterms:W3CDTF">2022-01-18T21:42:00Z</dcterms:created>
  <dcterms:modified xsi:type="dcterms:W3CDTF">2022-01-18T21:42:00Z</dcterms:modified>
</cp:coreProperties>
</file>